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98C8" w14:textId="646E1962" w:rsidR="00AE4ACD" w:rsidRPr="00844E96" w:rsidRDefault="002103A8" w:rsidP="007C2428">
      <w:pPr>
        <w:pStyle w:val="Standard"/>
        <w:spacing w:line="360" w:lineRule="auto"/>
        <w:ind w:firstLine="850"/>
        <w:jc w:val="right"/>
        <w:rPr>
          <w:rFonts w:asciiTheme="minorHAnsi" w:hAnsiTheme="minorHAnsi" w:cstheme="minorHAnsi"/>
        </w:rPr>
      </w:pPr>
      <w:r w:rsidRPr="00844E96">
        <w:rPr>
          <w:rFonts w:asciiTheme="minorHAnsi" w:hAnsiTheme="minorHAnsi" w:cstheme="minorHAnsi"/>
        </w:rPr>
        <w:t xml:space="preserve">Itapemirim-ES, </w:t>
      </w:r>
      <w:r w:rsidR="00BD3303" w:rsidRPr="00844E96">
        <w:rPr>
          <w:rFonts w:asciiTheme="minorHAnsi" w:hAnsiTheme="minorHAnsi" w:cstheme="minorHAnsi"/>
        </w:rPr>
        <w:t>31 de maio</w:t>
      </w:r>
      <w:r w:rsidRPr="00844E96">
        <w:rPr>
          <w:rFonts w:asciiTheme="minorHAnsi" w:hAnsiTheme="minorHAnsi" w:cstheme="minorHAnsi"/>
        </w:rPr>
        <w:t xml:space="preserve"> de 2023.</w:t>
      </w:r>
    </w:p>
    <w:p w14:paraId="3AFE98C9" w14:textId="77777777" w:rsidR="00AE4ACD" w:rsidRPr="00844E96" w:rsidRDefault="00AE4ACD" w:rsidP="007C2428">
      <w:pPr>
        <w:pStyle w:val="Standard"/>
        <w:spacing w:line="360" w:lineRule="auto"/>
        <w:ind w:firstLine="850"/>
        <w:jc w:val="both"/>
        <w:rPr>
          <w:rFonts w:asciiTheme="minorHAnsi" w:hAnsiTheme="minorHAnsi" w:cstheme="minorHAnsi"/>
        </w:rPr>
      </w:pPr>
    </w:p>
    <w:p w14:paraId="3AFE98CA" w14:textId="35704709" w:rsidR="00AE4ACD" w:rsidRPr="00844E96" w:rsidRDefault="000140EF" w:rsidP="007C2428">
      <w:pPr>
        <w:pStyle w:val="Standard"/>
        <w:widowControl w:val="0"/>
        <w:spacing w:line="360" w:lineRule="auto"/>
        <w:ind w:firstLine="850"/>
        <w:jc w:val="both"/>
        <w:rPr>
          <w:rFonts w:asciiTheme="minorHAnsi" w:hAnsiTheme="minorHAnsi" w:cstheme="minorHAnsi"/>
        </w:rPr>
      </w:pPr>
      <w:r w:rsidRPr="00844E96">
        <w:rPr>
          <w:rFonts w:asciiTheme="minorHAnsi" w:hAnsiTheme="minorHAnsi" w:cstheme="minorHAnsi"/>
          <w:b/>
          <w:u w:val="single"/>
        </w:rPr>
        <w:t>OF/GA</w:t>
      </w:r>
      <w:r>
        <w:rPr>
          <w:rFonts w:asciiTheme="minorHAnsi" w:hAnsiTheme="minorHAnsi" w:cstheme="minorHAnsi"/>
          <w:b/>
          <w:u w:val="single"/>
        </w:rPr>
        <w:t>BP</w:t>
      </w:r>
      <w:r w:rsidRPr="00844E96">
        <w:rPr>
          <w:rFonts w:asciiTheme="minorHAnsi" w:hAnsiTheme="minorHAnsi" w:cstheme="minorHAnsi"/>
          <w:b/>
          <w:u w:val="single"/>
        </w:rPr>
        <w:t>-PMI/N°.</w:t>
      </w:r>
      <w:r w:rsidR="00FC4906">
        <w:rPr>
          <w:rFonts w:asciiTheme="minorHAnsi" w:hAnsiTheme="minorHAnsi" w:cstheme="minorHAnsi"/>
          <w:b/>
          <w:u w:val="single"/>
        </w:rPr>
        <w:t>096</w:t>
      </w:r>
      <w:r w:rsidRPr="00844E96">
        <w:rPr>
          <w:rFonts w:asciiTheme="minorHAnsi" w:hAnsiTheme="minorHAnsi" w:cstheme="minorHAnsi"/>
          <w:b/>
          <w:u w:val="single"/>
        </w:rPr>
        <w:t>/2023.</w:t>
      </w:r>
    </w:p>
    <w:p w14:paraId="5766CCD2" w14:textId="77777777" w:rsidR="00844E96" w:rsidRDefault="00844E96" w:rsidP="007C2428">
      <w:pPr>
        <w:pStyle w:val="Standard"/>
        <w:spacing w:line="360" w:lineRule="auto"/>
        <w:ind w:firstLine="850"/>
        <w:jc w:val="both"/>
        <w:rPr>
          <w:rFonts w:asciiTheme="minorHAnsi" w:hAnsiTheme="minorHAnsi" w:cstheme="minorHAnsi"/>
        </w:rPr>
      </w:pPr>
      <w:bookmarkStart w:id="0" w:name="_heading=h.30j0zll"/>
      <w:bookmarkEnd w:id="0"/>
    </w:p>
    <w:p w14:paraId="3AFE98CC" w14:textId="255F6307" w:rsidR="00AE4ACD" w:rsidRPr="00844E96" w:rsidRDefault="002103A8" w:rsidP="007C2428">
      <w:pPr>
        <w:pStyle w:val="Standard"/>
        <w:spacing w:line="360" w:lineRule="auto"/>
        <w:ind w:firstLine="850"/>
        <w:jc w:val="both"/>
        <w:rPr>
          <w:rFonts w:asciiTheme="minorHAnsi" w:hAnsiTheme="minorHAnsi" w:cstheme="minorHAnsi"/>
        </w:rPr>
      </w:pPr>
      <w:r w:rsidRPr="00844E96">
        <w:rPr>
          <w:rFonts w:asciiTheme="minorHAnsi" w:hAnsiTheme="minorHAnsi" w:cstheme="minorHAnsi"/>
        </w:rPr>
        <w:t xml:space="preserve">Ao </w:t>
      </w:r>
      <w:proofErr w:type="spellStart"/>
      <w:r w:rsidRPr="00844E96">
        <w:rPr>
          <w:rFonts w:asciiTheme="minorHAnsi" w:hAnsiTheme="minorHAnsi" w:cstheme="minorHAnsi"/>
        </w:rPr>
        <w:t>Exmº</w:t>
      </w:r>
      <w:proofErr w:type="spellEnd"/>
      <w:r w:rsidRPr="00844E96">
        <w:rPr>
          <w:rFonts w:asciiTheme="minorHAnsi" w:hAnsiTheme="minorHAnsi" w:cstheme="minorHAnsi"/>
        </w:rPr>
        <w:t>. Sr.</w:t>
      </w:r>
    </w:p>
    <w:p w14:paraId="3AFE98CD" w14:textId="77777777" w:rsidR="00AE4ACD" w:rsidRPr="00844E96" w:rsidRDefault="002103A8" w:rsidP="007C2428">
      <w:pPr>
        <w:pStyle w:val="Standard"/>
        <w:spacing w:line="360" w:lineRule="auto"/>
        <w:ind w:firstLine="850"/>
        <w:jc w:val="both"/>
        <w:rPr>
          <w:rFonts w:asciiTheme="minorHAnsi" w:hAnsiTheme="minorHAnsi" w:cstheme="minorHAnsi"/>
          <w:b/>
          <w:smallCaps/>
        </w:rPr>
      </w:pPr>
      <w:r w:rsidRPr="00844E96">
        <w:rPr>
          <w:rFonts w:asciiTheme="minorHAnsi" w:hAnsiTheme="minorHAnsi" w:cstheme="minorHAnsi"/>
          <w:b/>
          <w:smallCaps/>
        </w:rPr>
        <w:t>Paulo Sérgio de Toledo Costa</w:t>
      </w:r>
    </w:p>
    <w:p w14:paraId="3AFE98CE" w14:textId="77777777" w:rsidR="00AE4ACD" w:rsidRPr="00844E96" w:rsidRDefault="002103A8" w:rsidP="007C2428">
      <w:pPr>
        <w:pStyle w:val="Standard"/>
        <w:spacing w:line="360" w:lineRule="auto"/>
        <w:ind w:firstLine="850"/>
        <w:jc w:val="both"/>
        <w:rPr>
          <w:rFonts w:asciiTheme="minorHAnsi" w:hAnsiTheme="minorHAnsi" w:cstheme="minorHAnsi"/>
        </w:rPr>
      </w:pPr>
      <w:r w:rsidRPr="00844E96">
        <w:rPr>
          <w:rFonts w:asciiTheme="minorHAnsi" w:hAnsiTheme="minorHAnsi" w:cstheme="minorHAnsi"/>
        </w:rPr>
        <w:t>Presidente da Câmara Municipal de Itapemirim – Poder Legislativo Municipal</w:t>
      </w:r>
    </w:p>
    <w:p w14:paraId="3AFE98CF" w14:textId="77777777" w:rsidR="00AE4ACD" w:rsidRPr="00844E96" w:rsidRDefault="002103A8" w:rsidP="007C2428">
      <w:pPr>
        <w:pStyle w:val="Standard"/>
        <w:spacing w:line="360" w:lineRule="auto"/>
        <w:ind w:firstLine="850"/>
        <w:jc w:val="both"/>
        <w:rPr>
          <w:rFonts w:asciiTheme="minorHAnsi" w:hAnsiTheme="minorHAnsi" w:cstheme="minorHAnsi"/>
        </w:rPr>
      </w:pPr>
      <w:r w:rsidRPr="00844E96">
        <w:rPr>
          <w:rFonts w:asciiTheme="minorHAnsi" w:hAnsiTheme="minorHAnsi" w:cstheme="minorHAnsi"/>
        </w:rPr>
        <w:t xml:space="preserve">Rua Adiles André s/n°, </w:t>
      </w:r>
      <w:proofErr w:type="spellStart"/>
      <w:r w:rsidRPr="00844E96">
        <w:rPr>
          <w:rFonts w:asciiTheme="minorHAnsi" w:hAnsiTheme="minorHAnsi" w:cstheme="minorHAnsi"/>
        </w:rPr>
        <w:t>Serramar</w:t>
      </w:r>
      <w:proofErr w:type="spellEnd"/>
      <w:r w:rsidRPr="00844E96">
        <w:rPr>
          <w:rFonts w:asciiTheme="minorHAnsi" w:hAnsiTheme="minorHAnsi" w:cstheme="minorHAnsi"/>
        </w:rPr>
        <w:t xml:space="preserve"> – ES</w:t>
      </w:r>
    </w:p>
    <w:p w14:paraId="3AFE98D0" w14:textId="77777777" w:rsidR="00AE4ACD" w:rsidRPr="00844E96" w:rsidRDefault="002103A8" w:rsidP="007C2428">
      <w:pPr>
        <w:pStyle w:val="Standard"/>
        <w:spacing w:line="360" w:lineRule="auto"/>
        <w:ind w:firstLine="850"/>
        <w:jc w:val="both"/>
        <w:rPr>
          <w:rFonts w:asciiTheme="minorHAnsi" w:hAnsiTheme="minorHAnsi" w:cstheme="minorHAnsi"/>
        </w:rPr>
      </w:pPr>
      <w:r w:rsidRPr="00844E96">
        <w:rPr>
          <w:rFonts w:asciiTheme="minorHAnsi" w:hAnsiTheme="minorHAnsi" w:cstheme="minorHAnsi"/>
        </w:rPr>
        <w:t xml:space="preserve">CEP: </w:t>
      </w:r>
      <w:r w:rsidRPr="00844E96">
        <w:rPr>
          <w:rFonts w:asciiTheme="minorHAnsi" w:hAnsiTheme="minorHAnsi" w:cstheme="minorHAnsi"/>
        </w:rPr>
        <w:t>29.330.000 – Itapemirim-ES.</w:t>
      </w:r>
    </w:p>
    <w:p w14:paraId="3AFE98D1" w14:textId="77777777" w:rsidR="00AE4ACD" w:rsidRPr="00844E96" w:rsidRDefault="00AE4ACD" w:rsidP="007C2428">
      <w:pPr>
        <w:pStyle w:val="Standard"/>
        <w:spacing w:line="360" w:lineRule="auto"/>
        <w:ind w:firstLine="850"/>
        <w:jc w:val="both"/>
        <w:rPr>
          <w:rFonts w:asciiTheme="minorHAnsi" w:hAnsiTheme="minorHAnsi" w:cstheme="minorHAnsi"/>
        </w:rPr>
      </w:pPr>
    </w:p>
    <w:p w14:paraId="3AFE98D2" w14:textId="77777777" w:rsidR="00AE4ACD" w:rsidRPr="00844E96" w:rsidRDefault="002103A8" w:rsidP="007C2428">
      <w:pPr>
        <w:pStyle w:val="Standard"/>
        <w:spacing w:line="360" w:lineRule="auto"/>
        <w:ind w:firstLine="850"/>
        <w:jc w:val="both"/>
        <w:rPr>
          <w:rFonts w:asciiTheme="minorHAnsi" w:hAnsiTheme="minorHAnsi" w:cstheme="minorHAnsi"/>
        </w:rPr>
      </w:pPr>
      <w:r w:rsidRPr="00844E96">
        <w:rPr>
          <w:rFonts w:asciiTheme="minorHAnsi" w:hAnsiTheme="minorHAnsi" w:cstheme="minorHAnsi"/>
        </w:rPr>
        <w:t>Sr. Presidente,</w:t>
      </w:r>
    </w:p>
    <w:p w14:paraId="3AFE98D3" w14:textId="77777777" w:rsidR="00AE4ACD" w:rsidRPr="00844E96" w:rsidRDefault="00AE4ACD" w:rsidP="007C2428">
      <w:pPr>
        <w:pStyle w:val="Standard"/>
        <w:spacing w:line="360" w:lineRule="auto"/>
        <w:ind w:firstLine="850"/>
        <w:jc w:val="both"/>
        <w:rPr>
          <w:rFonts w:asciiTheme="minorHAnsi" w:hAnsiTheme="minorHAnsi" w:cstheme="minorHAnsi"/>
        </w:rPr>
      </w:pPr>
    </w:p>
    <w:p w14:paraId="3AFE98D4" w14:textId="77777777" w:rsidR="00AE4ACD" w:rsidRPr="00844E96" w:rsidRDefault="002103A8" w:rsidP="007C2428">
      <w:pPr>
        <w:pStyle w:val="Standard"/>
        <w:spacing w:line="360" w:lineRule="auto"/>
        <w:ind w:firstLine="850"/>
        <w:jc w:val="both"/>
        <w:rPr>
          <w:rFonts w:asciiTheme="minorHAnsi" w:hAnsiTheme="minorHAnsi" w:cstheme="minorHAnsi"/>
        </w:rPr>
      </w:pPr>
      <w:r w:rsidRPr="00844E96">
        <w:rPr>
          <w:rFonts w:asciiTheme="minorHAnsi" w:hAnsiTheme="minorHAnsi" w:cstheme="minorHAnsi"/>
        </w:rPr>
        <w:t xml:space="preserve">Encaminha-se à V. Exa. o Projeto de Lei (anexo) cuja ementa versa </w:t>
      </w:r>
      <w:r w:rsidRPr="00844E96">
        <w:rPr>
          <w:rFonts w:asciiTheme="minorHAnsi" w:hAnsiTheme="minorHAnsi" w:cstheme="minorHAnsi"/>
          <w:i/>
          <w:iCs/>
        </w:rPr>
        <w:t>in verbis:</w:t>
      </w:r>
    </w:p>
    <w:p w14:paraId="4A5E4EFB" w14:textId="77777777" w:rsidR="00844E96" w:rsidRDefault="00844E96" w:rsidP="007C2428">
      <w:pPr>
        <w:pStyle w:val="Standard"/>
        <w:spacing w:line="360" w:lineRule="auto"/>
        <w:ind w:firstLine="850"/>
        <w:jc w:val="both"/>
        <w:rPr>
          <w:rFonts w:asciiTheme="minorHAnsi" w:hAnsiTheme="minorHAnsi" w:cstheme="minorHAnsi"/>
          <w:b/>
          <w:bCs/>
          <w:i/>
          <w:iCs/>
        </w:rPr>
      </w:pPr>
    </w:p>
    <w:p w14:paraId="3AFE98D6" w14:textId="24B4192D" w:rsidR="00AE4ACD" w:rsidRPr="00844E96" w:rsidRDefault="002103A8" w:rsidP="007C2428">
      <w:pPr>
        <w:pStyle w:val="Standard"/>
        <w:spacing w:line="360" w:lineRule="auto"/>
        <w:ind w:firstLine="850"/>
        <w:jc w:val="both"/>
        <w:rPr>
          <w:rFonts w:asciiTheme="minorHAnsi" w:hAnsiTheme="minorHAnsi" w:cstheme="minorHAnsi"/>
          <w:b/>
          <w:bCs/>
          <w:i/>
          <w:iCs/>
        </w:rPr>
      </w:pPr>
      <w:r w:rsidRPr="00844E96">
        <w:rPr>
          <w:rFonts w:asciiTheme="minorHAnsi" w:hAnsiTheme="minorHAnsi" w:cstheme="minorHAnsi"/>
          <w:b/>
          <w:bCs/>
          <w:i/>
          <w:iCs/>
        </w:rPr>
        <w:t>“</w:t>
      </w:r>
      <w:r w:rsidR="0023562E" w:rsidRPr="00986257">
        <w:rPr>
          <w:rFonts w:asciiTheme="minorHAnsi" w:eastAsia="Calibri" w:hAnsiTheme="minorHAnsi" w:cstheme="minorHAnsi"/>
          <w:b/>
          <w:bCs/>
          <w:i/>
          <w:iCs/>
          <w:spacing w:val="1"/>
        </w:rPr>
        <w:t>DISPÕE SOBRE AS DIRETRIZES ORÇAMENTÁRIAS PARA O EXERCÍCIO DE 2024, E DÁ OUTRAS PROVIDÊNCIAS</w:t>
      </w:r>
      <w:r w:rsidRPr="00844E96">
        <w:rPr>
          <w:rFonts w:asciiTheme="minorHAnsi" w:hAnsiTheme="minorHAnsi" w:cstheme="minorHAnsi"/>
          <w:b/>
          <w:bCs/>
          <w:i/>
          <w:iCs/>
        </w:rPr>
        <w:t>”.</w:t>
      </w:r>
    </w:p>
    <w:p w14:paraId="32C78D29" w14:textId="77777777" w:rsidR="00844E96" w:rsidRDefault="00844E96" w:rsidP="007C2428">
      <w:pPr>
        <w:pStyle w:val="Standard"/>
        <w:spacing w:line="360" w:lineRule="auto"/>
        <w:ind w:firstLine="850"/>
        <w:jc w:val="both"/>
        <w:rPr>
          <w:rFonts w:asciiTheme="minorHAnsi" w:hAnsiTheme="minorHAnsi" w:cstheme="minorHAnsi"/>
        </w:rPr>
      </w:pPr>
    </w:p>
    <w:p w14:paraId="3AFE98D8" w14:textId="1F08E1B5" w:rsidR="00AE4ACD" w:rsidRPr="00844E96" w:rsidRDefault="002103A8" w:rsidP="007C2428">
      <w:pPr>
        <w:pStyle w:val="Standard"/>
        <w:spacing w:line="360" w:lineRule="auto"/>
        <w:ind w:firstLine="850"/>
        <w:jc w:val="both"/>
        <w:rPr>
          <w:rFonts w:asciiTheme="minorHAnsi" w:hAnsiTheme="minorHAnsi" w:cstheme="minorHAnsi"/>
        </w:rPr>
      </w:pPr>
      <w:r w:rsidRPr="00844E96">
        <w:rPr>
          <w:rFonts w:asciiTheme="minorHAnsi" w:hAnsiTheme="minorHAnsi" w:cstheme="minorHAnsi"/>
        </w:rPr>
        <w:t xml:space="preserve">Deste modo, espera-se que o </w:t>
      </w:r>
      <w:r w:rsidRPr="00844E96">
        <w:rPr>
          <w:rFonts w:asciiTheme="minorHAnsi" w:hAnsiTheme="minorHAnsi" w:cstheme="minorHAnsi"/>
        </w:rPr>
        <w:t>sobredito projeto seja recebido nos ritos que lhe são próprios, em obediência aos mandamentos da Lei Orgânica do Município de Itapemirim e legislações correlatas afetas ao Processo Legislativo.</w:t>
      </w:r>
    </w:p>
    <w:p w14:paraId="23BE64AF" w14:textId="77777777" w:rsidR="00844E96" w:rsidRDefault="00844E96" w:rsidP="007C2428">
      <w:pPr>
        <w:pStyle w:val="Standard"/>
        <w:spacing w:line="360" w:lineRule="auto"/>
        <w:ind w:firstLine="850"/>
        <w:jc w:val="both"/>
        <w:rPr>
          <w:rFonts w:asciiTheme="minorHAnsi" w:hAnsiTheme="minorHAnsi" w:cstheme="minorHAnsi"/>
        </w:rPr>
      </w:pPr>
    </w:p>
    <w:p w14:paraId="3AFE98DA" w14:textId="2C7F1E69" w:rsidR="00AE4ACD" w:rsidRPr="00844E96" w:rsidRDefault="002103A8" w:rsidP="007C2428">
      <w:pPr>
        <w:pStyle w:val="Standard"/>
        <w:spacing w:line="360" w:lineRule="auto"/>
        <w:ind w:firstLine="850"/>
        <w:jc w:val="both"/>
        <w:rPr>
          <w:rFonts w:asciiTheme="minorHAnsi" w:hAnsiTheme="minorHAnsi" w:cstheme="minorHAnsi"/>
        </w:rPr>
      </w:pPr>
      <w:r w:rsidRPr="00844E96">
        <w:rPr>
          <w:rFonts w:asciiTheme="minorHAnsi" w:hAnsiTheme="minorHAnsi" w:cstheme="minorHAnsi"/>
        </w:rPr>
        <w:t>Sem mais para o momento, reitera-se manifesto de estima e con</w:t>
      </w:r>
      <w:r w:rsidRPr="00844E96">
        <w:rPr>
          <w:rFonts w:asciiTheme="minorHAnsi" w:hAnsiTheme="minorHAnsi" w:cstheme="minorHAnsi"/>
        </w:rPr>
        <w:t>sideração.</w:t>
      </w:r>
    </w:p>
    <w:p w14:paraId="75722381" w14:textId="77777777" w:rsidR="00844E96" w:rsidRDefault="00844E96" w:rsidP="007C2428">
      <w:pPr>
        <w:pStyle w:val="Standard"/>
        <w:spacing w:line="360" w:lineRule="auto"/>
        <w:ind w:firstLine="850"/>
        <w:jc w:val="both"/>
        <w:rPr>
          <w:rFonts w:asciiTheme="minorHAnsi" w:hAnsiTheme="minorHAnsi" w:cstheme="minorHAnsi"/>
        </w:rPr>
      </w:pPr>
    </w:p>
    <w:p w14:paraId="3AFE98DC" w14:textId="4447115E" w:rsidR="00AE4ACD" w:rsidRPr="00844E96" w:rsidRDefault="002103A8" w:rsidP="007C2428">
      <w:pPr>
        <w:pStyle w:val="Standard"/>
        <w:spacing w:line="360" w:lineRule="auto"/>
        <w:ind w:firstLine="850"/>
        <w:jc w:val="both"/>
        <w:rPr>
          <w:rFonts w:asciiTheme="minorHAnsi" w:hAnsiTheme="minorHAnsi" w:cstheme="minorHAnsi"/>
        </w:rPr>
      </w:pPr>
      <w:r w:rsidRPr="00844E96">
        <w:rPr>
          <w:rFonts w:asciiTheme="minorHAnsi" w:hAnsiTheme="minorHAnsi" w:cstheme="minorHAnsi"/>
        </w:rPr>
        <w:t>Atenciosamente,</w:t>
      </w:r>
    </w:p>
    <w:p w14:paraId="5A1C920F" w14:textId="77777777" w:rsidR="00BD3303" w:rsidRPr="00844E96" w:rsidRDefault="00BD3303" w:rsidP="007C2428">
      <w:pPr>
        <w:pStyle w:val="Standard"/>
        <w:spacing w:line="360" w:lineRule="auto"/>
        <w:ind w:right="1" w:firstLine="850"/>
        <w:jc w:val="center"/>
        <w:rPr>
          <w:rFonts w:asciiTheme="minorHAnsi" w:hAnsiTheme="minorHAnsi" w:cstheme="minorHAnsi"/>
          <w:b/>
          <w:smallCaps/>
        </w:rPr>
      </w:pPr>
    </w:p>
    <w:p w14:paraId="3AFE98DD" w14:textId="151C25B0" w:rsidR="00AE4ACD" w:rsidRPr="00844E96" w:rsidRDefault="002103A8" w:rsidP="00844E96">
      <w:pPr>
        <w:pStyle w:val="Standard"/>
        <w:jc w:val="center"/>
        <w:rPr>
          <w:rFonts w:asciiTheme="minorHAnsi" w:hAnsiTheme="minorHAnsi" w:cstheme="minorHAnsi"/>
        </w:rPr>
      </w:pPr>
      <w:r w:rsidRPr="00844E96">
        <w:rPr>
          <w:rFonts w:asciiTheme="minorHAnsi" w:hAnsiTheme="minorHAnsi" w:cstheme="minorHAnsi"/>
          <w:b/>
          <w:smallCaps/>
        </w:rPr>
        <w:t>Antônio da Rocha Sales</w:t>
      </w:r>
      <w:r w:rsidRPr="00844E96">
        <w:rPr>
          <w:rFonts w:asciiTheme="minorHAnsi" w:hAnsiTheme="minorHAnsi" w:cstheme="minorHAnsi"/>
        </w:rPr>
        <w:br/>
        <w:t>Prefeito de Itapemirim</w:t>
      </w:r>
    </w:p>
    <w:p w14:paraId="07A9E9B1" w14:textId="77777777" w:rsidR="005E4CDC" w:rsidRDefault="005E4CDC" w:rsidP="007C2428">
      <w:pPr>
        <w:pStyle w:val="Standard"/>
        <w:overflowPunct w:val="0"/>
        <w:spacing w:line="360" w:lineRule="auto"/>
        <w:ind w:firstLine="850"/>
        <w:jc w:val="center"/>
        <w:rPr>
          <w:rFonts w:asciiTheme="minorHAnsi" w:hAnsiTheme="minorHAnsi" w:cstheme="minorHAnsi"/>
          <w:b/>
          <w:bCs/>
          <w:smallCaps/>
          <w:u w:val="single"/>
        </w:rPr>
      </w:pPr>
    </w:p>
    <w:p w14:paraId="51078388" w14:textId="77777777" w:rsidR="00DB5EBD" w:rsidRPr="00844E96" w:rsidRDefault="00DB5EBD" w:rsidP="007C2428">
      <w:pPr>
        <w:pStyle w:val="Standard"/>
        <w:overflowPunct w:val="0"/>
        <w:spacing w:line="360" w:lineRule="auto"/>
        <w:ind w:firstLine="850"/>
        <w:jc w:val="center"/>
        <w:rPr>
          <w:rFonts w:asciiTheme="minorHAnsi" w:hAnsiTheme="minorHAnsi" w:cstheme="minorHAnsi"/>
          <w:b/>
          <w:bCs/>
          <w:smallCaps/>
          <w:u w:val="single"/>
        </w:rPr>
      </w:pPr>
    </w:p>
    <w:p w14:paraId="3AFE98E1" w14:textId="1BF07F62" w:rsidR="00AE4ACD" w:rsidRPr="00844E96" w:rsidRDefault="000140EF" w:rsidP="007C2428">
      <w:pPr>
        <w:pStyle w:val="Standard"/>
        <w:overflowPunct w:val="0"/>
        <w:spacing w:line="360" w:lineRule="auto"/>
        <w:ind w:firstLine="850"/>
        <w:jc w:val="center"/>
        <w:rPr>
          <w:rFonts w:asciiTheme="minorHAnsi" w:hAnsiTheme="minorHAnsi" w:cstheme="minorHAnsi"/>
        </w:rPr>
      </w:pPr>
      <w:r w:rsidRPr="00844E96">
        <w:rPr>
          <w:rFonts w:asciiTheme="minorHAnsi" w:hAnsiTheme="minorHAnsi" w:cstheme="minorHAnsi"/>
          <w:b/>
          <w:bCs/>
          <w:smallCaps/>
          <w:u w:val="single"/>
        </w:rPr>
        <w:lastRenderedPageBreak/>
        <w:t>MENSAGEM Nº</w:t>
      </w:r>
      <w:r w:rsidR="00DB3B7B">
        <w:rPr>
          <w:rFonts w:asciiTheme="minorHAnsi" w:hAnsiTheme="minorHAnsi" w:cstheme="minorHAnsi"/>
          <w:b/>
          <w:bCs/>
          <w:smallCaps/>
          <w:u w:val="single"/>
        </w:rPr>
        <w:t xml:space="preserve"> </w:t>
      </w:r>
      <w:r w:rsidR="00EB7EB8">
        <w:rPr>
          <w:rFonts w:asciiTheme="minorHAnsi" w:hAnsiTheme="minorHAnsi" w:cstheme="minorHAnsi"/>
          <w:b/>
          <w:bCs/>
          <w:smallCaps/>
          <w:u w:val="single"/>
        </w:rPr>
        <w:t>283</w:t>
      </w:r>
      <w:r w:rsidRPr="00844E96">
        <w:rPr>
          <w:rFonts w:asciiTheme="minorHAnsi" w:hAnsiTheme="minorHAnsi" w:cstheme="minorHAnsi"/>
          <w:b/>
          <w:bCs/>
          <w:smallCaps/>
          <w:u w:val="single"/>
        </w:rPr>
        <w:t>, DE 31 DE MAIO DE 2023.</w:t>
      </w:r>
    </w:p>
    <w:p w14:paraId="3AFE98E3" w14:textId="77777777" w:rsidR="00AE4ACD" w:rsidRPr="00844E96" w:rsidRDefault="00AE4ACD" w:rsidP="007C2428">
      <w:pPr>
        <w:pStyle w:val="Standard"/>
        <w:overflowPunct w:val="0"/>
        <w:spacing w:line="360" w:lineRule="auto"/>
        <w:ind w:firstLine="850"/>
        <w:jc w:val="both"/>
        <w:rPr>
          <w:rFonts w:asciiTheme="minorHAnsi" w:hAnsiTheme="minorHAnsi" w:cstheme="minorHAnsi"/>
        </w:rPr>
      </w:pPr>
    </w:p>
    <w:p w14:paraId="3AFE98E4" w14:textId="77777777" w:rsidR="00AE4ACD" w:rsidRPr="00844E96" w:rsidRDefault="002103A8" w:rsidP="007C2428">
      <w:pPr>
        <w:pStyle w:val="Standard"/>
        <w:overflowPunct w:val="0"/>
        <w:spacing w:after="100" w:line="360" w:lineRule="auto"/>
        <w:ind w:firstLine="850"/>
        <w:jc w:val="both"/>
        <w:rPr>
          <w:rFonts w:asciiTheme="minorHAnsi" w:hAnsiTheme="minorHAnsi" w:cstheme="minorHAnsi"/>
        </w:rPr>
      </w:pPr>
      <w:r w:rsidRPr="00844E96">
        <w:rPr>
          <w:rFonts w:asciiTheme="minorHAnsi" w:hAnsiTheme="minorHAnsi" w:cstheme="minorHAnsi"/>
        </w:rPr>
        <w:t>Excelentíssimo Senhor Presidente da Câmara Municipal de Itapemirim,</w:t>
      </w:r>
    </w:p>
    <w:p w14:paraId="3AFE98E6" w14:textId="59325040" w:rsidR="00AE4ACD" w:rsidRPr="00844E96" w:rsidRDefault="002103A8" w:rsidP="007C2428">
      <w:pPr>
        <w:pStyle w:val="Standard"/>
        <w:overflowPunct w:val="0"/>
        <w:spacing w:after="100" w:line="360" w:lineRule="auto"/>
        <w:ind w:firstLine="850"/>
        <w:jc w:val="both"/>
        <w:rPr>
          <w:rFonts w:asciiTheme="minorHAnsi" w:hAnsiTheme="minorHAnsi" w:cstheme="minorHAnsi"/>
        </w:rPr>
      </w:pPr>
      <w:r w:rsidRPr="00844E96">
        <w:rPr>
          <w:rFonts w:asciiTheme="minorHAnsi" w:hAnsiTheme="minorHAnsi" w:cstheme="minorHAnsi"/>
        </w:rPr>
        <w:t>Ínclitos vereadores componentes da atual legislatura municipal,</w:t>
      </w:r>
    </w:p>
    <w:p w14:paraId="6D5B2410" w14:textId="77777777" w:rsidR="00DB5EBD" w:rsidRDefault="002103A8" w:rsidP="00DB5EBD">
      <w:pPr>
        <w:pStyle w:val="Standarduser"/>
        <w:spacing w:after="100" w:line="360" w:lineRule="auto"/>
        <w:ind w:firstLine="850"/>
        <w:jc w:val="both"/>
        <w:rPr>
          <w:rFonts w:asciiTheme="minorHAnsi" w:eastAsia="SimSun" w:hAnsiTheme="minorHAnsi" w:cstheme="minorHAnsi"/>
        </w:rPr>
      </w:pPr>
      <w:r w:rsidRPr="00844E96">
        <w:rPr>
          <w:rFonts w:asciiTheme="minorHAnsi" w:eastAsia="Calibri" w:hAnsiTheme="minorHAnsi" w:cstheme="minorHAnsi"/>
          <w:spacing w:val="1"/>
        </w:rPr>
        <w:t>Nos termos do parágrafo único do artigo 31 da Lei Orgânica do Município de Itapemirim, combinado com o artigo 61, III e o artigo 36, inciso II, alínea “a” da mesma Lei, em consonância com o artigo 37, inciso X da Constituição Federal, encaminha-se para apr</w:t>
      </w:r>
      <w:r w:rsidRPr="00844E96">
        <w:rPr>
          <w:rFonts w:asciiTheme="minorHAnsi" w:eastAsia="Calibri" w:hAnsiTheme="minorHAnsi" w:cstheme="minorHAnsi"/>
          <w:spacing w:val="1"/>
        </w:rPr>
        <w:t xml:space="preserve">eciação dos nobres Edis, o incluso Projeto de Lei que: </w:t>
      </w:r>
      <w:r w:rsidR="00986257" w:rsidRPr="00986257">
        <w:rPr>
          <w:rFonts w:asciiTheme="minorHAnsi" w:eastAsia="Calibri" w:hAnsiTheme="minorHAnsi" w:cstheme="minorHAnsi"/>
          <w:b/>
          <w:bCs/>
          <w:i/>
          <w:iCs/>
          <w:spacing w:val="1"/>
        </w:rPr>
        <w:t>“DISPÕE SOBRE AS DIRETRIZES ORÇAMENTÁRIAS PARA O EXERCÍCIO DE 2024, E DÁ OUTRAS PROVIDÊNCIAS”</w:t>
      </w:r>
      <w:r w:rsidR="0034052A" w:rsidRPr="0034052A">
        <w:rPr>
          <w:rFonts w:asciiTheme="minorHAnsi" w:eastAsia="SimSun" w:hAnsiTheme="minorHAnsi" w:cstheme="minorHAnsi"/>
        </w:rPr>
        <w:t>, em cumprimento ao disposto no art. 222, da Lei Orgânica Municipal nº 01, de 05 de abril de 1990.</w:t>
      </w:r>
    </w:p>
    <w:p w14:paraId="760B70C1" w14:textId="77777777" w:rsidR="00F17009" w:rsidRDefault="0034052A" w:rsidP="00F17009">
      <w:pPr>
        <w:pStyle w:val="Standarduser"/>
        <w:spacing w:after="100" w:line="360" w:lineRule="auto"/>
        <w:ind w:firstLine="850"/>
        <w:jc w:val="both"/>
        <w:rPr>
          <w:rFonts w:asciiTheme="minorHAnsi" w:eastAsia="SimSun" w:hAnsiTheme="minorHAnsi" w:cstheme="minorHAnsi"/>
        </w:rPr>
      </w:pPr>
      <w:r w:rsidRPr="0034052A">
        <w:rPr>
          <w:rFonts w:asciiTheme="minorHAnsi" w:eastAsia="SimSun" w:hAnsiTheme="minorHAnsi" w:cstheme="minorHAnsi"/>
        </w:rPr>
        <w:t>À vista disso, tem-se que a Constituição Federal de 1988 determina que a Lei de Diretrizes Orçamentárias (LDO) deve compreender as metas e prioridades da administração pública, estabelecer as diretrizes de política fiscal e respectivas metas, em consonância com a trajetória sustentável da dívida pública, orientar a elaboração da Lei Orçamentária Anual, dispor sobre as alterações na legislação tributária e estabelecer a política de aplicação das agências financeiras oficiais de fomento.</w:t>
      </w:r>
    </w:p>
    <w:p w14:paraId="76B85EBE" w14:textId="77777777" w:rsidR="00F17009" w:rsidRDefault="0034052A" w:rsidP="00F17009">
      <w:pPr>
        <w:pStyle w:val="Standarduser"/>
        <w:spacing w:after="100" w:line="360" w:lineRule="auto"/>
        <w:ind w:firstLine="850"/>
        <w:jc w:val="both"/>
        <w:rPr>
          <w:rFonts w:asciiTheme="minorHAnsi" w:eastAsia="SimSun" w:hAnsiTheme="minorHAnsi" w:cstheme="minorHAnsi"/>
        </w:rPr>
      </w:pPr>
      <w:r w:rsidRPr="0034052A">
        <w:rPr>
          <w:rFonts w:asciiTheme="minorHAnsi" w:eastAsia="SimSun" w:hAnsiTheme="minorHAnsi" w:cstheme="minorHAnsi"/>
        </w:rPr>
        <w:t xml:space="preserve">A Lei de Responsabilidade Fiscal, por sua vez, detalha os instrumentos que devem ser adotados na Lei de Diretrizes Orçamentárias - LDO para a condução da política fiscal, incluindo o estabelecimento de metas fiscais para cada exercício financeiro. Nesse sentido, deverão ser definidos pela Lei de Diretrizes Orçamentárias - LDO os critérios para a limitação de empenho das dotações aprovadas na Lei Orçamentária Anual (LOA), explicitada a margem de expansão das despesas primárias obrigatórias de natureza continuada, bem como avaliados os riscos fiscais, e a situação atuarial e financeira </w:t>
      </w:r>
      <w:proofErr w:type="gramStart"/>
      <w:r w:rsidRPr="0034052A">
        <w:rPr>
          <w:rFonts w:asciiTheme="minorHAnsi" w:eastAsia="SimSun" w:hAnsiTheme="minorHAnsi" w:cstheme="minorHAnsi"/>
        </w:rPr>
        <w:t>dos regimes geral</w:t>
      </w:r>
      <w:proofErr w:type="gramEnd"/>
      <w:r w:rsidRPr="0034052A">
        <w:rPr>
          <w:rFonts w:asciiTheme="minorHAnsi" w:eastAsia="SimSun" w:hAnsiTheme="minorHAnsi" w:cstheme="minorHAnsi"/>
        </w:rPr>
        <w:t xml:space="preserve"> de previdência social e próprio dos servidores públicos.</w:t>
      </w:r>
    </w:p>
    <w:p w14:paraId="3941F017" w14:textId="77777777" w:rsidR="00F17009" w:rsidRDefault="0034052A" w:rsidP="00F17009">
      <w:pPr>
        <w:pStyle w:val="Standarduser"/>
        <w:spacing w:after="100" w:line="360" w:lineRule="auto"/>
        <w:ind w:firstLine="850"/>
        <w:jc w:val="both"/>
        <w:rPr>
          <w:rFonts w:asciiTheme="minorHAnsi" w:eastAsia="SimSun" w:hAnsiTheme="minorHAnsi" w:cstheme="minorHAnsi"/>
        </w:rPr>
      </w:pPr>
      <w:r w:rsidRPr="0034052A">
        <w:rPr>
          <w:rFonts w:asciiTheme="minorHAnsi" w:eastAsia="SimSun" w:hAnsiTheme="minorHAnsi" w:cstheme="minorHAnsi"/>
        </w:rPr>
        <w:t xml:space="preserve">O Projeto de Lei de Diretrizes Orçamentárias para 2024 (PLDO-2024) sinaliza um modelo de governança para as prioridades e metas do Município de Itapemirim, que envolve maior integração com o planejamento governamental através de um orçamento participativo, além de </w:t>
      </w:r>
      <w:r w:rsidRPr="0034052A">
        <w:rPr>
          <w:rFonts w:asciiTheme="minorHAnsi" w:eastAsia="SimSun" w:hAnsiTheme="minorHAnsi" w:cstheme="minorHAnsi"/>
        </w:rPr>
        <w:lastRenderedPageBreak/>
        <w:t xml:space="preserve">evidenciar, no Projeto de Lei Orçamentária Anual de 2024 (PLOA-2024), as despesas que contribuem para o seu alcance, e a elaboração de projeções de médio prazo. </w:t>
      </w:r>
    </w:p>
    <w:p w14:paraId="4436D8C2" w14:textId="77777777" w:rsidR="00F17009" w:rsidRDefault="0034052A" w:rsidP="00F17009">
      <w:pPr>
        <w:pStyle w:val="Standarduser"/>
        <w:spacing w:after="100" w:line="360" w:lineRule="auto"/>
        <w:ind w:firstLine="850"/>
        <w:jc w:val="both"/>
        <w:rPr>
          <w:rFonts w:asciiTheme="minorHAnsi" w:eastAsia="SimSun" w:hAnsiTheme="minorHAnsi" w:cstheme="minorHAnsi"/>
        </w:rPr>
      </w:pPr>
      <w:r w:rsidRPr="0034052A">
        <w:rPr>
          <w:rFonts w:asciiTheme="minorHAnsi" w:eastAsia="SimSun" w:hAnsiTheme="minorHAnsi" w:cstheme="minorHAnsi"/>
        </w:rPr>
        <w:t xml:space="preserve">Tal formulação visa enfrentar limitações relacionadas à identificação das despesas correspondentes, à definição de metas para cada prioridade e ao esclarecimento da natureza jurídica das metas. </w:t>
      </w:r>
    </w:p>
    <w:p w14:paraId="3CD41847" w14:textId="77777777" w:rsidR="00F17009" w:rsidRDefault="0034052A" w:rsidP="00F17009">
      <w:pPr>
        <w:pStyle w:val="Standarduser"/>
        <w:spacing w:after="100" w:line="360" w:lineRule="auto"/>
        <w:ind w:firstLine="850"/>
        <w:jc w:val="both"/>
        <w:rPr>
          <w:rFonts w:asciiTheme="minorHAnsi" w:eastAsia="SimSun" w:hAnsiTheme="minorHAnsi" w:cstheme="minorHAnsi"/>
        </w:rPr>
      </w:pPr>
      <w:r w:rsidRPr="0034052A">
        <w:rPr>
          <w:rFonts w:asciiTheme="minorHAnsi" w:eastAsia="SimSun" w:hAnsiTheme="minorHAnsi" w:cstheme="minorHAnsi"/>
        </w:rPr>
        <w:t xml:space="preserve">Com isso, registra-se que o modelo apresentado sinaliza o caminho a ser perseguido no futuro, em relação ao ciclo orçamentário, em especial, no tocante à elaboração de projeções de médio prazo. </w:t>
      </w:r>
    </w:p>
    <w:p w14:paraId="0A206F3B" w14:textId="77777777" w:rsidR="00F17009" w:rsidRDefault="0034052A" w:rsidP="00F17009">
      <w:pPr>
        <w:pStyle w:val="Standarduser"/>
        <w:spacing w:after="100" w:line="360" w:lineRule="auto"/>
        <w:ind w:firstLine="850"/>
        <w:jc w:val="both"/>
        <w:rPr>
          <w:rFonts w:asciiTheme="minorHAnsi" w:eastAsia="SimSun" w:hAnsiTheme="minorHAnsi" w:cstheme="minorHAnsi"/>
        </w:rPr>
      </w:pPr>
      <w:r w:rsidRPr="0034052A">
        <w:rPr>
          <w:rFonts w:asciiTheme="minorHAnsi" w:eastAsia="SimSun" w:hAnsiTheme="minorHAnsi" w:cstheme="minorHAnsi"/>
        </w:rPr>
        <w:t xml:space="preserve">Destaque-se que o presente Projeto de Lei é resultado da participação dos órgãos setoriais e do departamento técnico envolvido no processo de elaboração e execução orçamentária, o qual observou, em suma, todos os questionamentos apontados/formulados no questionário de participação popular amplamente divulgado pela Prefeitura Municipal de Itapemirim. </w:t>
      </w:r>
    </w:p>
    <w:p w14:paraId="5C3A3EAB" w14:textId="77777777" w:rsidR="00F17009" w:rsidRDefault="0034052A" w:rsidP="00F17009">
      <w:pPr>
        <w:pStyle w:val="Standarduser"/>
        <w:spacing w:after="100" w:line="360" w:lineRule="auto"/>
        <w:ind w:firstLine="850"/>
        <w:jc w:val="both"/>
        <w:rPr>
          <w:rFonts w:asciiTheme="minorHAnsi" w:eastAsia="SimSun" w:hAnsiTheme="minorHAnsi" w:cstheme="minorHAnsi"/>
        </w:rPr>
      </w:pPr>
      <w:r w:rsidRPr="0034052A">
        <w:rPr>
          <w:rFonts w:asciiTheme="minorHAnsi" w:eastAsia="SimSun" w:hAnsiTheme="minorHAnsi" w:cstheme="minorHAnsi"/>
        </w:rPr>
        <w:t xml:space="preserve">Por conseguinte, reitera-se a importância do Projeto de Lei em comento para o regramento necessário à elaboração do Projeto e da Lei Orçamentária de 2024, sua aprovação e execução. </w:t>
      </w:r>
    </w:p>
    <w:p w14:paraId="5E370487" w14:textId="77777777" w:rsidR="00F17009" w:rsidRDefault="0034052A" w:rsidP="007C2428">
      <w:pPr>
        <w:pStyle w:val="Standarduser"/>
        <w:spacing w:after="100" w:line="360" w:lineRule="auto"/>
        <w:ind w:firstLine="850"/>
        <w:jc w:val="both"/>
        <w:rPr>
          <w:rFonts w:asciiTheme="minorHAnsi" w:eastAsia="SimSun" w:hAnsiTheme="minorHAnsi" w:cstheme="minorHAnsi"/>
        </w:rPr>
      </w:pPr>
      <w:r w:rsidRPr="0034052A">
        <w:rPr>
          <w:rFonts w:asciiTheme="minorHAnsi" w:eastAsia="SimSun" w:hAnsiTheme="minorHAnsi" w:cstheme="minorHAnsi"/>
        </w:rPr>
        <w:t>Nessas condições, submeto à consideração de Vossas Excelências o referido Projeto de Lei, que “</w:t>
      </w:r>
      <w:r w:rsidRPr="0034052A">
        <w:rPr>
          <w:rFonts w:asciiTheme="minorHAnsi" w:eastAsia="SimSun" w:hAnsiTheme="minorHAnsi" w:cstheme="minorHAnsi"/>
          <w:i/>
          <w:iCs/>
        </w:rPr>
        <w:t>dispõe sobre as diretrizes orçamentárias para o exercício do ano de 2024 e dá outras providências - LDO</w:t>
      </w:r>
      <w:r w:rsidRPr="0034052A">
        <w:rPr>
          <w:rFonts w:asciiTheme="minorHAnsi" w:eastAsia="SimSun" w:hAnsiTheme="minorHAnsi" w:cstheme="minorHAnsi"/>
        </w:rPr>
        <w:t>”.</w:t>
      </w:r>
    </w:p>
    <w:p w14:paraId="3AFE98ED" w14:textId="70FE134A" w:rsidR="00AE4ACD" w:rsidRPr="005D6853" w:rsidRDefault="002103A8" w:rsidP="007C2428">
      <w:pPr>
        <w:pStyle w:val="Standarduser"/>
        <w:spacing w:after="100" w:line="360" w:lineRule="auto"/>
        <w:ind w:firstLine="850"/>
        <w:jc w:val="both"/>
        <w:rPr>
          <w:rFonts w:ascii="Calibri" w:hAnsi="Calibri" w:cs="Calibri"/>
        </w:rPr>
      </w:pPr>
      <w:r w:rsidRPr="005D6853">
        <w:rPr>
          <w:rFonts w:ascii="Calibri" w:hAnsi="Calibri" w:cs="Calibri"/>
        </w:rPr>
        <w:t>Diante</w:t>
      </w:r>
      <w:r w:rsidRPr="005D6853">
        <w:rPr>
          <w:rFonts w:ascii="Calibri" w:hAnsi="Calibri" w:cs="Calibri"/>
          <w:spacing w:val="23"/>
        </w:rPr>
        <w:t xml:space="preserve"> </w:t>
      </w:r>
      <w:r w:rsidRPr="005D6853">
        <w:rPr>
          <w:rFonts w:ascii="Calibri" w:hAnsi="Calibri" w:cs="Calibri"/>
        </w:rPr>
        <w:t>do</w:t>
      </w:r>
      <w:r w:rsidRPr="005D6853">
        <w:rPr>
          <w:rFonts w:ascii="Calibri" w:hAnsi="Calibri" w:cs="Calibri"/>
          <w:spacing w:val="23"/>
        </w:rPr>
        <w:t xml:space="preserve"> </w:t>
      </w:r>
      <w:r w:rsidRPr="005D6853">
        <w:rPr>
          <w:rFonts w:ascii="Calibri" w:hAnsi="Calibri" w:cs="Calibri"/>
        </w:rPr>
        <w:t>exposto,</w:t>
      </w:r>
      <w:r w:rsidRPr="005D6853">
        <w:rPr>
          <w:rFonts w:ascii="Calibri" w:hAnsi="Calibri" w:cs="Calibri"/>
          <w:spacing w:val="23"/>
        </w:rPr>
        <w:t xml:space="preserve"> </w:t>
      </w:r>
      <w:r w:rsidRPr="005D6853">
        <w:rPr>
          <w:rFonts w:ascii="Calibri" w:hAnsi="Calibri" w:cs="Calibri"/>
        </w:rPr>
        <w:t>Senhor</w:t>
      </w:r>
      <w:r w:rsidRPr="005D6853">
        <w:rPr>
          <w:rFonts w:ascii="Calibri" w:hAnsi="Calibri" w:cs="Calibri"/>
          <w:spacing w:val="23"/>
        </w:rPr>
        <w:t xml:space="preserve"> </w:t>
      </w:r>
      <w:r w:rsidRPr="005D6853">
        <w:rPr>
          <w:rFonts w:ascii="Calibri" w:hAnsi="Calibri" w:cs="Calibri"/>
        </w:rPr>
        <w:t>Presidente,</w:t>
      </w:r>
      <w:r w:rsidRPr="005D6853">
        <w:rPr>
          <w:rFonts w:ascii="Calibri" w:hAnsi="Calibri" w:cs="Calibri"/>
          <w:spacing w:val="23"/>
        </w:rPr>
        <w:t xml:space="preserve"> submete-se </w:t>
      </w:r>
      <w:r w:rsidRPr="005D6853">
        <w:rPr>
          <w:rFonts w:ascii="Calibri" w:hAnsi="Calibri" w:cs="Calibri"/>
        </w:rPr>
        <w:t>o</w:t>
      </w:r>
      <w:r w:rsidRPr="005D6853">
        <w:rPr>
          <w:rFonts w:ascii="Calibri" w:hAnsi="Calibri" w:cs="Calibri"/>
          <w:spacing w:val="23"/>
        </w:rPr>
        <w:t xml:space="preserve"> </w:t>
      </w:r>
      <w:r w:rsidRPr="005D6853">
        <w:rPr>
          <w:rFonts w:ascii="Calibri" w:hAnsi="Calibri" w:cs="Calibri"/>
        </w:rPr>
        <w:t>presente</w:t>
      </w:r>
      <w:r w:rsidRPr="005D6853">
        <w:rPr>
          <w:rFonts w:ascii="Calibri" w:hAnsi="Calibri" w:cs="Calibri"/>
          <w:spacing w:val="23"/>
        </w:rPr>
        <w:t xml:space="preserve"> </w:t>
      </w:r>
      <w:r w:rsidRPr="005D6853">
        <w:rPr>
          <w:rFonts w:ascii="Calibri" w:hAnsi="Calibri" w:cs="Calibri"/>
        </w:rPr>
        <w:t>Projeto</w:t>
      </w:r>
      <w:r w:rsidRPr="005D6853">
        <w:rPr>
          <w:rFonts w:ascii="Calibri" w:hAnsi="Calibri" w:cs="Calibri"/>
          <w:spacing w:val="23"/>
        </w:rPr>
        <w:t xml:space="preserve"> </w:t>
      </w:r>
      <w:r w:rsidRPr="005D6853">
        <w:rPr>
          <w:rFonts w:ascii="Calibri" w:hAnsi="Calibri" w:cs="Calibri"/>
        </w:rPr>
        <w:t>de</w:t>
      </w:r>
      <w:r w:rsidRPr="005D6853">
        <w:rPr>
          <w:rFonts w:ascii="Calibri" w:hAnsi="Calibri" w:cs="Calibri"/>
          <w:spacing w:val="23"/>
        </w:rPr>
        <w:t xml:space="preserve"> </w:t>
      </w:r>
      <w:r w:rsidRPr="005D6853">
        <w:rPr>
          <w:rFonts w:ascii="Calibri" w:hAnsi="Calibri" w:cs="Calibri"/>
        </w:rPr>
        <w:t>Lei</w:t>
      </w:r>
      <w:r w:rsidRPr="005D6853">
        <w:rPr>
          <w:rFonts w:ascii="Calibri" w:hAnsi="Calibri" w:cs="Calibri"/>
          <w:spacing w:val="23"/>
        </w:rPr>
        <w:t xml:space="preserve"> </w:t>
      </w:r>
      <w:r w:rsidRPr="005D6853">
        <w:rPr>
          <w:rFonts w:ascii="Calibri" w:hAnsi="Calibri" w:cs="Calibri"/>
        </w:rPr>
        <w:t>à</w:t>
      </w:r>
      <w:r w:rsidRPr="005D6853">
        <w:rPr>
          <w:rFonts w:ascii="Calibri" w:hAnsi="Calibri" w:cs="Calibri"/>
          <w:spacing w:val="23"/>
        </w:rPr>
        <w:t xml:space="preserve"> </w:t>
      </w:r>
      <w:r w:rsidRPr="005D6853">
        <w:rPr>
          <w:rFonts w:ascii="Calibri" w:hAnsi="Calibri" w:cs="Calibri"/>
        </w:rPr>
        <w:t>consideração</w:t>
      </w:r>
      <w:r w:rsidRPr="005D6853">
        <w:rPr>
          <w:rFonts w:ascii="Calibri" w:hAnsi="Calibri" w:cs="Calibri"/>
          <w:spacing w:val="23"/>
        </w:rPr>
        <w:t xml:space="preserve"> </w:t>
      </w:r>
      <w:r w:rsidRPr="005D6853">
        <w:rPr>
          <w:rFonts w:ascii="Calibri" w:hAnsi="Calibri" w:cs="Calibri"/>
        </w:rPr>
        <w:t>de</w:t>
      </w:r>
      <w:r w:rsidRPr="005D6853">
        <w:rPr>
          <w:rFonts w:ascii="Calibri" w:hAnsi="Calibri" w:cs="Calibri"/>
          <w:spacing w:val="23"/>
        </w:rPr>
        <w:t xml:space="preserve"> </w:t>
      </w:r>
      <w:r w:rsidRPr="005D6853">
        <w:rPr>
          <w:rFonts w:ascii="Calibri" w:hAnsi="Calibri" w:cs="Calibri"/>
        </w:rPr>
        <w:t>Vossa</w:t>
      </w:r>
      <w:r w:rsidRPr="005D6853">
        <w:rPr>
          <w:rFonts w:ascii="Calibri" w:hAnsi="Calibri" w:cs="Calibri"/>
          <w:spacing w:val="23"/>
        </w:rPr>
        <w:t xml:space="preserve"> </w:t>
      </w:r>
      <w:r w:rsidRPr="005D6853">
        <w:rPr>
          <w:rFonts w:ascii="Calibri" w:hAnsi="Calibri" w:cs="Calibri"/>
        </w:rPr>
        <w:t>Excelênci</w:t>
      </w:r>
      <w:r w:rsidRPr="005D6853">
        <w:rPr>
          <w:rFonts w:ascii="Calibri" w:hAnsi="Calibri" w:cs="Calibri"/>
        </w:rPr>
        <w:t>a</w:t>
      </w:r>
      <w:r w:rsidRPr="005D6853">
        <w:rPr>
          <w:rFonts w:ascii="Calibri" w:hAnsi="Calibri" w:cs="Calibri"/>
          <w:spacing w:val="23"/>
        </w:rPr>
        <w:t xml:space="preserve"> </w:t>
      </w:r>
      <w:r w:rsidRPr="005D6853">
        <w:rPr>
          <w:rFonts w:ascii="Calibri" w:hAnsi="Calibri" w:cs="Calibri"/>
        </w:rPr>
        <w:t>e</w:t>
      </w:r>
      <w:r w:rsidRPr="005D6853">
        <w:rPr>
          <w:rFonts w:ascii="Calibri" w:hAnsi="Calibri" w:cs="Calibri"/>
          <w:spacing w:val="23"/>
        </w:rPr>
        <w:t xml:space="preserve"> </w:t>
      </w:r>
      <w:r w:rsidRPr="005D6853">
        <w:rPr>
          <w:rFonts w:ascii="Calibri" w:hAnsi="Calibri" w:cs="Calibri"/>
        </w:rPr>
        <w:t>nobres</w:t>
      </w:r>
      <w:r w:rsidRPr="005D6853">
        <w:rPr>
          <w:rFonts w:ascii="Calibri" w:hAnsi="Calibri" w:cs="Calibri"/>
          <w:spacing w:val="23"/>
        </w:rPr>
        <w:t xml:space="preserve"> </w:t>
      </w:r>
      <w:r w:rsidRPr="005D6853">
        <w:rPr>
          <w:rFonts w:ascii="Calibri" w:hAnsi="Calibri" w:cs="Calibri"/>
        </w:rPr>
        <w:t xml:space="preserve">Edis, esperando-se que o </w:t>
      </w:r>
      <w:proofErr w:type="gramStart"/>
      <w:r w:rsidRPr="005D6853">
        <w:rPr>
          <w:rFonts w:ascii="Calibri" w:hAnsi="Calibri" w:cs="Calibri"/>
        </w:rPr>
        <w:t>mesmo alcance acolhida favorável</w:t>
      </w:r>
      <w:proofErr w:type="gramEnd"/>
      <w:r w:rsidRPr="005D6853">
        <w:rPr>
          <w:rFonts w:ascii="Calibri" w:hAnsi="Calibri" w:cs="Calibri"/>
        </w:rPr>
        <w:t>, conforme todo o teor discorrido, para o bem do povo e atingimento dos deveres constitucionalmente dispostos.</w:t>
      </w:r>
    </w:p>
    <w:p w14:paraId="3AFE98EE" w14:textId="77777777" w:rsidR="00AE4ACD" w:rsidRPr="00844E96" w:rsidRDefault="00AE4ACD" w:rsidP="007C2428">
      <w:pPr>
        <w:pStyle w:val="Standarduser"/>
        <w:spacing w:line="360" w:lineRule="auto"/>
        <w:ind w:firstLine="850"/>
        <w:jc w:val="both"/>
        <w:rPr>
          <w:rFonts w:asciiTheme="minorHAnsi" w:hAnsiTheme="minorHAnsi" w:cstheme="minorHAnsi"/>
          <w:b/>
        </w:rPr>
      </w:pPr>
    </w:p>
    <w:p w14:paraId="3AFE98EF" w14:textId="77777777" w:rsidR="00AE4ACD" w:rsidRPr="00844E96" w:rsidRDefault="00AE4ACD" w:rsidP="007C2428">
      <w:pPr>
        <w:pStyle w:val="Standarduser"/>
        <w:spacing w:line="360" w:lineRule="auto"/>
        <w:ind w:firstLine="850"/>
        <w:jc w:val="center"/>
        <w:rPr>
          <w:rFonts w:asciiTheme="minorHAnsi" w:hAnsiTheme="minorHAnsi" w:cstheme="minorHAnsi"/>
          <w:b/>
        </w:rPr>
      </w:pPr>
    </w:p>
    <w:p w14:paraId="3AFE98F0" w14:textId="77777777" w:rsidR="00AE4ACD" w:rsidRPr="00844E96" w:rsidRDefault="002103A8" w:rsidP="007C2428">
      <w:pPr>
        <w:pStyle w:val="Standard"/>
        <w:jc w:val="center"/>
        <w:rPr>
          <w:rFonts w:asciiTheme="minorHAnsi" w:hAnsiTheme="minorHAnsi" w:cstheme="minorHAnsi"/>
        </w:rPr>
      </w:pPr>
      <w:r w:rsidRPr="00844E96">
        <w:rPr>
          <w:rFonts w:asciiTheme="minorHAnsi" w:hAnsiTheme="minorHAnsi" w:cstheme="minorHAnsi"/>
          <w:b/>
          <w:smallCaps/>
        </w:rPr>
        <w:t>Antônio da Rocha Sales</w:t>
      </w:r>
      <w:r w:rsidRPr="00844E96">
        <w:rPr>
          <w:rFonts w:asciiTheme="minorHAnsi" w:hAnsiTheme="minorHAnsi" w:cstheme="minorHAnsi"/>
        </w:rPr>
        <w:br/>
        <w:t>Prefeito de Itapemirim</w:t>
      </w:r>
    </w:p>
    <w:p w14:paraId="3AFE98F1" w14:textId="77777777" w:rsidR="00AE4ACD" w:rsidRPr="00844E96" w:rsidRDefault="00AE4ACD" w:rsidP="007C2428">
      <w:pPr>
        <w:pStyle w:val="Standard"/>
        <w:spacing w:line="360" w:lineRule="auto"/>
        <w:ind w:right="1" w:firstLine="850"/>
        <w:jc w:val="center"/>
        <w:rPr>
          <w:rFonts w:asciiTheme="minorHAnsi" w:hAnsiTheme="minorHAnsi" w:cstheme="minorHAnsi"/>
        </w:rPr>
      </w:pPr>
    </w:p>
    <w:p w14:paraId="3AFE98FE" w14:textId="7C0300D1" w:rsidR="00AE4ACD" w:rsidRPr="003846A1" w:rsidRDefault="000140EF" w:rsidP="007C2428">
      <w:pPr>
        <w:pStyle w:val="Textbodyuser"/>
        <w:spacing w:line="360" w:lineRule="auto"/>
        <w:ind w:firstLine="850"/>
        <w:jc w:val="center"/>
        <w:rPr>
          <w:rFonts w:asciiTheme="minorHAnsi" w:hAnsiTheme="minorHAnsi" w:cstheme="minorHAnsi"/>
          <w:szCs w:val="28"/>
        </w:rPr>
      </w:pPr>
      <w:r w:rsidRPr="003846A1">
        <w:rPr>
          <w:rFonts w:asciiTheme="minorHAnsi" w:hAnsiTheme="minorHAnsi" w:cstheme="minorHAnsi"/>
          <w:bCs w:val="0"/>
          <w:iCs/>
          <w:smallCaps/>
          <w:szCs w:val="28"/>
          <w:u w:val="single"/>
        </w:rPr>
        <w:lastRenderedPageBreak/>
        <w:t xml:space="preserve">PROJETO DE LEI Nº        </w:t>
      </w:r>
      <w:proofErr w:type="gramStart"/>
      <w:r w:rsidRPr="003846A1">
        <w:rPr>
          <w:rFonts w:asciiTheme="minorHAnsi" w:hAnsiTheme="minorHAnsi" w:cstheme="minorHAnsi"/>
          <w:bCs w:val="0"/>
          <w:iCs/>
          <w:smallCaps/>
          <w:szCs w:val="28"/>
          <w:u w:val="single"/>
        </w:rPr>
        <w:t xml:space="preserve">  ,</w:t>
      </w:r>
      <w:proofErr w:type="gramEnd"/>
      <w:r w:rsidRPr="003846A1">
        <w:rPr>
          <w:rFonts w:asciiTheme="minorHAnsi" w:hAnsiTheme="minorHAnsi" w:cstheme="minorHAnsi"/>
          <w:bCs w:val="0"/>
          <w:iCs/>
          <w:smallCaps/>
          <w:szCs w:val="28"/>
          <w:u w:val="single"/>
        </w:rPr>
        <w:t xml:space="preserve"> DE 31 DE MAIO DE 2023.</w:t>
      </w:r>
    </w:p>
    <w:p w14:paraId="3AFE98FF" w14:textId="77777777" w:rsidR="00AE4ACD" w:rsidRDefault="00AE4ACD" w:rsidP="007C2428">
      <w:pPr>
        <w:pStyle w:val="Textbodyuser"/>
        <w:spacing w:line="360" w:lineRule="auto"/>
        <w:ind w:firstLine="850"/>
        <w:rPr>
          <w:rFonts w:asciiTheme="minorHAnsi" w:hAnsiTheme="minorHAnsi" w:cstheme="minorHAnsi"/>
          <w:caps/>
          <w:sz w:val="24"/>
        </w:rPr>
      </w:pPr>
    </w:p>
    <w:p w14:paraId="6AEAB7FF" w14:textId="49A1A9AC" w:rsidR="003E2A0C" w:rsidRPr="003846A1" w:rsidRDefault="003E2A0C" w:rsidP="003E2A0C">
      <w:pPr>
        <w:pStyle w:val="Textbodyuser"/>
        <w:spacing w:line="360" w:lineRule="auto"/>
        <w:ind w:left="3969"/>
        <w:jc w:val="both"/>
        <w:rPr>
          <w:rFonts w:asciiTheme="minorHAnsi" w:hAnsiTheme="minorHAnsi" w:cstheme="minorHAnsi"/>
          <w:caps/>
          <w:sz w:val="22"/>
          <w:szCs w:val="22"/>
        </w:rPr>
      </w:pPr>
      <w:r w:rsidRPr="003846A1">
        <w:rPr>
          <w:rFonts w:asciiTheme="minorHAnsi" w:eastAsia="Calibri" w:hAnsiTheme="minorHAnsi" w:cstheme="minorHAnsi"/>
          <w:i/>
          <w:iCs/>
          <w:spacing w:val="1"/>
          <w:sz w:val="24"/>
          <w:szCs w:val="22"/>
        </w:rPr>
        <w:t>“DISPÕE SOBRE AS DIRETRIZES ORÇAMENTÁRIAS PARA O EXERCÍCIO DE 2024, E DÁ OUTRAS PROVIDÊNCIAS”.</w:t>
      </w:r>
    </w:p>
    <w:p w14:paraId="2EE2606C" w14:textId="77777777" w:rsidR="00C3575A" w:rsidRDefault="00C3575A" w:rsidP="00C3575A">
      <w:pPr>
        <w:pStyle w:val="Textbodyuser"/>
        <w:spacing w:line="360" w:lineRule="auto"/>
        <w:ind w:firstLine="850"/>
        <w:jc w:val="both"/>
        <w:rPr>
          <w:rFonts w:asciiTheme="minorHAnsi" w:hAnsiTheme="minorHAnsi" w:cstheme="minorHAnsi"/>
          <w:sz w:val="24"/>
        </w:rPr>
      </w:pPr>
    </w:p>
    <w:p w14:paraId="36F413FC" w14:textId="3A1E1397" w:rsidR="00C3575A" w:rsidRDefault="00C3575A" w:rsidP="00C3575A">
      <w:pPr>
        <w:pStyle w:val="Textbodyuser"/>
        <w:spacing w:line="360" w:lineRule="auto"/>
        <w:ind w:firstLine="850"/>
        <w:jc w:val="both"/>
        <w:rPr>
          <w:rFonts w:asciiTheme="minorHAnsi" w:hAnsiTheme="minorHAnsi" w:cstheme="minorHAnsi"/>
          <w:b w:val="0"/>
          <w:sz w:val="24"/>
        </w:rPr>
      </w:pPr>
      <w:r w:rsidRPr="00C3575A">
        <w:rPr>
          <w:rFonts w:asciiTheme="minorHAnsi" w:hAnsiTheme="minorHAnsi" w:cstheme="minorHAnsi"/>
          <w:sz w:val="24"/>
        </w:rPr>
        <w:t>O</w:t>
      </w:r>
      <w:r w:rsidRPr="00C3575A">
        <w:rPr>
          <w:rFonts w:asciiTheme="minorHAnsi" w:hAnsiTheme="minorHAnsi" w:cstheme="minorHAnsi"/>
          <w:b w:val="0"/>
          <w:sz w:val="24"/>
        </w:rPr>
        <w:t xml:space="preserve"> </w:t>
      </w:r>
      <w:r w:rsidRPr="00C3575A">
        <w:rPr>
          <w:rFonts w:asciiTheme="minorHAnsi" w:hAnsiTheme="minorHAnsi" w:cstheme="minorHAnsi"/>
          <w:sz w:val="24"/>
        </w:rPr>
        <w:t>PREFEITO DE ITAPEMIRIM, ESTADO DO ESPÍRITO SANTO</w:t>
      </w:r>
      <w:r w:rsidRPr="00C3575A">
        <w:rPr>
          <w:rFonts w:asciiTheme="minorHAnsi" w:hAnsiTheme="minorHAnsi" w:cstheme="minorHAnsi"/>
          <w:b w:val="0"/>
          <w:sz w:val="24"/>
        </w:rPr>
        <w:t>, no uso de suas atribuições conferidas pela Lei Orgânica do município</w:t>
      </w:r>
      <w:r w:rsidRPr="00C3575A">
        <w:rPr>
          <w:rFonts w:asciiTheme="minorHAnsi" w:hAnsiTheme="minorHAnsi" w:cstheme="minorHAnsi"/>
          <w:sz w:val="24"/>
        </w:rPr>
        <w:t xml:space="preserve"> </w:t>
      </w:r>
      <w:r w:rsidRPr="00C3575A">
        <w:rPr>
          <w:rFonts w:asciiTheme="minorHAnsi" w:hAnsiTheme="minorHAnsi" w:cstheme="minorHAnsi"/>
          <w:b w:val="0"/>
          <w:sz w:val="24"/>
        </w:rPr>
        <w:t>faz saber que a Câmara Municipal aprovou, e ele, em nome do povo, sanciona e promulga a seguinte Lei:</w:t>
      </w:r>
    </w:p>
    <w:p w14:paraId="4F8719FB" w14:textId="77777777" w:rsidR="007979D2" w:rsidRPr="00184589" w:rsidRDefault="007979D2" w:rsidP="007979D2">
      <w:pPr>
        <w:spacing w:line="360" w:lineRule="auto"/>
        <w:ind w:leftChars="2000" w:left="4000" w:firstLine="851"/>
        <w:jc w:val="both"/>
        <w:rPr>
          <w:rFonts w:asciiTheme="minorHAnsi" w:hAnsiTheme="minorHAnsi" w:cstheme="minorHAnsi"/>
          <w:sz w:val="24"/>
          <w:szCs w:val="24"/>
        </w:rPr>
      </w:pPr>
    </w:p>
    <w:p w14:paraId="0CFC9E9C"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Art. 1º</w:t>
      </w:r>
      <w:r w:rsidRPr="00184589">
        <w:rPr>
          <w:rFonts w:asciiTheme="minorHAnsi" w:hAnsiTheme="minorHAnsi" w:cstheme="minorHAnsi"/>
          <w:sz w:val="24"/>
          <w:szCs w:val="24"/>
        </w:rPr>
        <w:t xml:space="preserve"> - O Orçamento do Município de Itapemirim, Estado do Espírito Santo, para o exercício de 2024, será elaborado e executado observando as diretrizes, objetivos, prioridades e metas estabelecidas nesta lei, compreendendo: </w:t>
      </w:r>
    </w:p>
    <w:p w14:paraId="525D73C7"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662F8078"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I - As Metas Fiscais; </w:t>
      </w:r>
    </w:p>
    <w:p w14:paraId="47605A01"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II - As Prioridades da Administração Municipal; </w:t>
      </w:r>
    </w:p>
    <w:p w14:paraId="5669AD1B"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III - A Estrutura dos Orçamentos; </w:t>
      </w:r>
    </w:p>
    <w:p w14:paraId="2F22CF5C"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IV - As Diretrizes para a Elaboração do Orçamento do Município; </w:t>
      </w:r>
    </w:p>
    <w:p w14:paraId="6579BB23"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V - As Disposições sobre a Dívida Pública Municipal; </w:t>
      </w:r>
    </w:p>
    <w:p w14:paraId="0A0D08D5"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VI - As Disposições sobre Despesas com Pessoal; </w:t>
      </w:r>
    </w:p>
    <w:p w14:paraId="3118820F"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VII - As Disposições sobre Alterações na Legislação Tributária; e,</w:t>
      </w:r>
    </w:p>
    <w:p w14:paraId="14425983"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VIII - As Disposições Gerais.</w:t>
      </w:r>
    </w:p>
    <w:p w14:paraId="5070A4D2"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0C6FE8E7"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 TÍTULO I -</w:t>
      </w:r>
    </w:p>
    <w:p w14:paraId="3C46ACE0"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DAS METAS FISCAIS</w:t>
      </w:r>
    </w:p>
    <w:p w14:paraId="7E62E7BC"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336119C0"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Art. 2º</w:t>
      </w:r>
      <w:r w:rsidRPr="00184589">
        <w:rPr>
          <w:rFonts w:asciiTheme="minorHAnsi" w:hAnsiTheme="minorHAnsi" w:cstheme="minorHAnsi"/>
          <w:sz w:val="24"/>
          <w:szCs w:val="24"/>
        </w:rPr>
        <w:t xml:space="preserve"> - Em cumprimento ao estabelecido no artigo 4º da Lei Complementar nº 101, de 4 de maio de 2000, as metas fiscais de receitas, despesas, resultado primário, nominal e </w:t>
      </w:r>
      <w:r w:rsidRPr="00184589">
        <w:rPr>
          <w:rFonts w:asciiTheme="minorHAnsi" w:hAnsiTheme="minorHAnsi" w:cstheme="minorHAnsi"/>
          <w:sz w:val="24"/>
          <w:szCs w:val="24"/>
        </w:rPr>
        <w:lastRenderedPageBreak/>
        <w:t xml:space="preserve">montante da dívida pública para o exercício de 2024, estão identificadas nos Demonstrativos I a VIII desta Lei, em conformidade com a Portaria STN nº 553, de 22 de setembro de 2014 e 9ª Edição do Manual de Contabilidade Aplicada ao Setor Público - Demonstrativos Fiscais. </w:t>
      </w:r>
    </w:p>
    <w:p w14:paraId="2F25975E"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502CC8F7"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Art. 3º</w:t>
      </w:r>
      <w:r w:rsidRPr="00184589">
        <w:rPr>
          <w:rFonts w:asciiTheme="minorHAnsi" w:hAnsiTheme="minorHAnsi" w:cstheme="minorHAnsi"/>
          <w:sz w:val="24"/>
          <w:szCs w:val="24"/>
        </w:rPr>
        <w:t xml:space="preserve"> - A Lei Orçamentária Anual abrangerá as Entidades da Administração Direta e Indireta, a qual é constituída pelas Autarquias. </w:t>
      </w:r>
    </w:p>
    <w:p w14:paraId="61268112"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1D328B79"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Art. 4º</w:t>
      </w:r>
      <w:r w:rsidRPr="00184589">
        <w:rPr>
          <w:rFonts w:asciiTheme="minorHAnsi" w:hAnsiTheme="minorHAnsi" w:cstheme="minorHAnsi"/>
          <w:sz w:val="24"/>
          <w:szCs w:val="24"/>
        </w:rPr>
        <w:t xml:space="preserve"> - Os Anexos de Metas Fiscais referidos no Art. 2º desta Lei constituem-se dos seguintes: </w:t>
      </w:r>
    </w:p>
    <w:p w14:paraId="371D6511" w14:textId="77777777" w:rsidR="007979D2" w:rsidRPr="00184589" w:rsidRDefault="007979D2" w:rsidP="007979D2">
      <w:pPr>
        <w:widowControl/>
        <w:numPr>
          <w:ilvl w:val="0"/>
          <w:numId w:val="93"/>
        </w:numPr>
        <w:suppressAutoHyphens w:val="0"/>
        <w:autoSpaceDN/>
        <w:spacing w:line="360" w:lineRule="auto"/>
        <w:ind w:firstLine="851"/>
        <w:jc w:val="both"/>
        <w:textAlignment w:val="auto"/>
        <w:rPr>
          <w:rFonts w:asciiTheme="minorHAnsi" w:hAnsiTheme="minorHAnsi" w:cstheme="minorHAnsi"/>
          <w:sz w:val="24"/>
          <w:szCs w:val="24"/>
        </w:rPr>
      </w:pPr>
      <w:r w:rsidRPr="00184589">
        <w:rPr>
          <w:rFonts w:asciiTheme="minorHAnsi" w:hAnsiTheme="minorHAnsi" w:cstheme="minorHAnsi"/>
          <w:sz w:val="24"/>
          <w:szCs w:val="24"/>
        </w:rPr>
        <w:t xml:space="preserve">Demonstrativo I - Metas Anuais; </w:t>
      </w:r>
    </w:p>
    <w:p w14:paraId="7DBB1B48" w14:textId="77777777" w:rsidR="007979D2" w:rsidRPr="00184589" w:rsidRDefault="007979D2" w:rsidP="007979D2">
      <w:pPr>
        <w:widowControl/>
        <w:numPr>
          <w:ilvl w:val="0"/>
          <w:numId w:val="93"/>
        </w:numPr>
        <w:suppressAutoHyphens w:val="0"/>
        <w:autoSpaceDN/>
        <w:spacing w:line="360" w:lineRule="auto"/>
        <w:ind w:firstLine="851"/>
        <w:jc w:val="both"/>
        <w:textAlignment w:val="auto"/>
        <w:rPr>
          <w:rFonts w:asciiTheme="minorHAnsi" w:hAnsiTheme="minorHAnsi" w:cstheme="minorHAnsi"/>
          <w:sz w:val="24"/>
          <w:szCs w:val="24"/>
        </w:rPr>
      </w:pPr>
      <w:r w:rsidRPr="00184589">
        <w:rPr>
          <w:rFonts w:asciiTheme="minorHAnsi" w:hAnsiTheme="minorHAnsi" w:cstheme="minorHAnsi"/>
          <w:sz w:val="24"/>
          <w:szCs w:val="24"/>
        </w:rPr>
        <w:t xml:space="preserve">Demonstrativo II - Avaliação do Cumprimento das Metas Fiscais do Exercício Anterior; </w:t>
      </w:r>
    </w:p>
    <w:p w14:paraId="0E129EC2" w14:textId="77777777" w:rsidR="007979D2" w:rsidRPr="00184589" w:rsidRDefault="007979D2" w:rsidP="007979D2">
      <w:pPr>
        <w:widowControl/>
        <w:numPr>
          <w:ilvl w:val="0"/>
          <w:numId w:val="93"/>
        </w:numPr>
        <w:suppressAutoHyphens w:val="0"/>
        <w:autoSpaceDN/>
        <w:spacing w:line="360" w:lineRule="auto"/>
        <w:ind w:firstLine="851"/>
        <w:jc w:val="both"/>
        <w:textAlignment w:val="auto"/>
        <w:rPr>
          <w:rFonts w:asciiTheme="minorHAnsi" w:hAnsiTheme="minorHAnsi" w:cstheme="minorHAnsi"/>
          <w:sz w:val="24"/>
          <w:szCs w:val="24"/>
        </w:rPr>
      </w:pPr>
      <w:r w:rsidRPr="00184589">
        <w:rPr>
          <w:rFonts w:asciiTheme="minorHAnsi" w:hAnsiTheme="minorHAnsi" w:cstheme="minorHAnsi"/>
          <w:sz w:val="24"/>
          <w:szCs w:val="24"/>
        </w:rPr>
        <w:t>Demonstrativo III - Metas Fiscais Atuais Comparadas com as Metas Fiscais Fixadas nos Três Exercícios Anteriores;</w:t>
      </w:r>
    </w:p>
    <w:p w14:paraId="7B6126DB" w14:textId="77777777" w:rsidR="007979D2" w:rsidRPr="00184589" w:rsidRDefault="007979D2" w:rsidP="007979D2">
      <w:pPr>
        <w:widowControl/>
        <w:numPr>
          <w:ilvl w:val="0"/>
          <w:numId w:val="93"/>
        </w:numPr>
        <w:suppressAutoHyphens w:val="0"/>
        <w:autoSpaceDN/>
        <w:spacing w:line="360" w:lineRule="auto"/>
        <w:ind w:firstLine="851"/>
        <w:jc w:val="both"/>
        <w:textAlignment w:val="auto"/>
        <w:rPr>
          <w:rFonts w:asciiTheme="minorHAnsi" w:hAnsiTheme="minorHAnsi" w:cstheme="minorHAnsi"/>
          <w:sz w:val="24"/>
          <w:szCs w:val="24"/>
        </w:rPr>
      </w:pPr>
      <w:r w:rsidRPr="00184589">
        <w:rPr>
          <w:rFonts w:asciiTheme="minorHAnsi" w:hAnsiTheme="minorHAnsi" w:cstheme="minorHAnsi"/>
          <w:sz w:val="24"/>
          <w:szCs w:val="24"/>
        </w:rPr>
        <w:t xml:space="preserve">Demonstrativo IV - Evolução do Patrimônio Líquido; </w:t>
      </w:r>
    </w:p>
    <w:p w14:paraId="591C8A1B" w14:textId="77777777" w:rsidR="007979D2" w:rsidRPr="00184589" w:rsidRDefault="007979D2" w:rsidP="007979D2">
      <w:pPr>
        <w:widowControl/>
        <w:numPr>
          <w:ilvl w:val="0"/>
          <w:numId w:val="93"/>
        </w:numPr>
        <w:suppressAutoHyphens w:val="0"/>
        <w:autoSpaceDN/>
        <w:spacing w:line="360" w:lineRule="auto"/>
        <w:ind w:firstLine="851"/>
        <w:jc w:val="both"/>
        <w:textAlignment w:val="auto"/>
        <w:rPr>
          <w:rFonts w:asciiTheme="minorHAnsi" w:hAnsiTheme="minorHAnsi" w:cstheme="minorHAnsi"/>
          <w:sz w:val="24"/>
          <w:szCs w:val="24"/>
        </w:rPr>
      </w:pPr>
      <w:r w:rsidRPr="00184589">
        <w:rPr>
          <w:rFonts w:asciiTheme="minorHAnsi" w:hAnsiTheme="minorHAnsi" w:cstheme="minorHAnsi"/>
          <w:sz w:val="24"/>
          <w:szCs w:val="24"/>
        </w:rPr>
        <w:t xml:space="preserve">Demonstrativo V - Origem e Aplicação dos Recursos Obtidos com a Alienação de Ativos; </w:t>
      </w:r>
    </w:p>
    <w:p w14:paraId="36EB130A" w14:textId="77777777" w:rsidR="007979D2" w:rsidRPr="00184589" w:rsidRDefault="007979D2" w:rsidP="007979D2">
      <w:pPr>
        <w:widowControl/>
        <w:numPr>
          <w:ilvl w:val="0"/>
          <w:numId w:val="93"/>
        </w:numPr>
        <w:suppressAutoHyphens w:val="0"/>
        <w:autoSpaceDN/>
        <w:spacing w:line="360" w:lineRule="auto"/>
        <w:ind w:firstLine="851"/>
        <w:jc w:val="both"/>
        <w:textAlignment w:val="auto"/>
        <w:rPr>
          <w:rFonts w:asciiTheme="minorHAnsi" w:hAnsiTheme="minorHAnsi" w:cstheme="minorHAnsi"/>
          <w:sz w:val="24"/>
          <w:szCs w:val="24"/>
        </w:rPr>
      </w:pPr>
      <w:r w:rsidRPr="00184589">
        <w:rPr>
          <w:rFonts w:asciiTheme="minorHAnsi" w:hAnsiTheme="minorHAnsi" w:cstheme="minorHAnsi"/>
          <w:sz w:val="24"/>
          <w:szCs w:val="24"/>
        </w:rPr>
        <w:t>Demonstrativo VI - Receitas e Despesas Previdenciárias do RPPS;</w:t>
      </w:r>
    </w:p>
    <w:p w14:paraId="73462951" w14:textId="77777777" w:rsidR="007979D2" w:rsidRPr="00184589" w:rsidRDefault="007979D2" w:rsidP="007979D2">
      <w:pPr>
        <w:widowControl/>
        <w:numPr>
          <w:ilvl w:val="0"/>
          <w:numId w:val="93"/>
        </w:numPr>
        <w:suppressAutoHyphens w:val="0"/>
        <w:autoSpaceDN/>
        <w:spacing w:line="360" w:lineRule="auto"/>
        <w:ind w:firstLine="851"/>
        <w:jc w:val="both"/>
        <w:textAlignment w:val="auto"/>
        <w:rPr>
          <w:rFonts w:asciiTheme="minorHAnsi" w:hAnsiTheme="minorHAnsi" w:cstheme="minorHAnsi"/>
          <w:sz w:val="24"/>
          <w:szCs w:val="24"/>
        </w:rPr>
      </w:pPr>
      <w:r w:rsidRPr="00184589">
        <w:rPr>
          <w:rFonts w:asciiTheme="minorHAnsi" w:hAnsiTheme="minorHAnsi" w:cstheme="minorHAnsi"/>
          <w:sz w:val="24"/>
          <w:szCs w:val="24"/>
        </w:rPr>
        <w:t>Demonstrativo VII - Estimativa e Compensação da Renúncia de Receita; e,</w:t>
      </w:r>
    </w:p>
    <w:p w14:paraId="65ABFB97" w14:textId="77777777" w:rsidR="007979D2" w:rsidRPr="00184589" w:rsidRDefault="007979D2" w:rsidP="007979D2">
      <w:pPr>
        <w:widowControl/>
        <w:numPr>
          <w:ilvl w:val="0"/>
          <w:numId w:val="93"/>
        </w:numPr>
        <w:suppressAutoHyphens w:val="0"/>
        <w:autoSpaceDN/>
        <w:spacing w:line="360" w:lineRule="auto"/>
        <w:ind w:firstLine="851"/>
        <w:jc w:val="both"/>
        <w:textAlignment w:val="auto"/>
        <w:rPr>
          <w:rFonts w:asciiTheme="minorHAnsi" w:hAnsiTheme="minorHAnsi" w:cstheme="minorHAnsi"/>
          <w:sz w:val="24"/>
          <w:szCs w:val="24"/>
        </w:rPr>
      </w:pPr>
      <w:r w:rsidRPr="00184589">
        <w:rPr>
          <w:rFonts w:asciiTheme="minorHAnsi" w:hAnsiTheme="minorHAnsi" w:cstheme="minorHAnsi"/>
          <w:sz w:val="24"/>
          <w:szCs w:val="24"/>
        </w:rPr>
        <w:t xml:space="preserve">Demonstrativo VIII - Margem de Expansão das Despesas Obrigatórias de Caráter Continuado. </w:t>
      </w:r>
    </w:p>
    <w:p w14:paraId="11DFB0BE"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4D8C172E"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Parágrafo Único</w:t>
      </w:r>
      <w:r w:rsidRPr="00184589">
        <w:rPr>
          <w:rFonts w:asciiTheme="minorHAnsi" w:hAnsiTheme="minorHAnsi" w:cstheme="minorHAnsi"/>
          <w:b/>
          <w:bCs/>
          <w:sz w:val="24"/>
          <w:szCs w:val="24"/>
        </w:rPr>
        <w:t xml:space="preserve"> </w:t>
      </w:r>
      <w:r w:rsidRPr="00184589">
        <w:rPr>
          <w:rFonts w:asciiTheme="minorHAnsi" w:hAnsiTheme="minorHAnsi" w:cstheme="minorHAnsi"/>
          <w:sz w:val="24"/>
          <w:szCs w:val="24"/>
        </w:rPr>
        <w:t>- Os Demonstrativos referidos neste artigo serão apurados em cada Unidade Gestora e a sua consolidação constituirá nas Metas Fiscais do Município.</w:t>
      </w:r>
    </w:p>
    <w:p w14:paraId="1262155B"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57DA0F23"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 xml:space="preserve">- CAPÍTULO I - </w:t>
      </w:r>
    </w:p>
    <w:p w14:paraId="63838BB4"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METAS ANUAIS</w:t>
      </w:r>
    </w:p>
    <w:p w14:paraId="48935800"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57A3C925"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Art. 5º</w:t>
      </w:r>
      <w:r w:rsidRPr="00184589">
        <w:rPr>
          <w:rFonts w:asciiTheme="minorHAnsi" w:hAnsiTheme="minorHAnsi" w:cstheme="minorHAnsi"/>
          <w:sz w:val="24"/>
          <w:szCs w:val="24"/>
        </w:rPr>
        <w:t xml:space="preserve"> - Em cumprimento ao § 1º, do art. 4º, da Lei de Responsabilidade Fiscal - LRF, o Demonstrativo I - Metas Anuais - será elaborado em valores Correntes e Constantes, relativos </w:t>
      </w:r>
      <w:r w:rsidRPr="00184589">
        <w:rPr>
          <w:rFonts w:asciiTheme="minorHAnsi" w:hAnsiTheme="minorHAnsi" w:cstheme="minorHAnsi"/>
          <w:sz w:val="24"/>
          <w:szCs w:val="24"/>
        </w:rPr>
        <w:lastRenderedPageBreak/>
        <w:t xml:space="preserve">às Receitas, Despesas, Resultado Primário e Nominal e Montante da Dívida Pública, para o Exercício de Referência 2024 e para os dois seguintes. </w:t>
      </w:r>
    </w:p>
    <w:p w14:paraId="416885C8"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61E10E5D"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 1º - Os valores correntes dos exercícios de 2024, 2025 e 2026 deverão levar em conta a previsão de aumento ou redução das despesas de caráter continuado, resultantes da concessão de aumento salarial, incremento de programas ou atividades incentivadas, inclusão ou eliminação de programas, projetos ou atividades. Os valores constantes utilizam o parâmetro Índice Oficial de Inflação Anual, dentre os sugeridos pela Portaria nº 553 de 22 de setembro de 2014 da Secretaria do Tesouro Nacional. </w:t>
      </w:r>
    </w:p>
    <w:p w14:paraId="11F0F548"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2º - Os valores da coluna "% PIB" serão calculados mediante a aplicação do cálculo dos valores correntes, divididos pelo PIB Estadual, multiplicados por 100.</w:t>
      </w:r>
    </w:p>
    <w:p w14:paraId="43EC77B2" w14:textId="77777777" w:rsidR="00EB7EB8" w:rsidRDefault="00EB7EB8" w:rsidP="007979D2">
      <w:pPr>
        <w:spacing w:line="360" w:lineRule="auto"/>
        <w:ind w:firstLine="851"/>
        <w:jc w:val="center"/>
        <w:rPr>
          <w:rFonts w:asciiTheme="minorHAnsi" w:hAnsiTheme="minorHAnsi" w:cstheme="minorHAnsi"/>
          <w:b/>
          <w:bCs/>
          <w:sz w:val="24"/>
          <w:szCs w:val="24"/>
        </w:rPr>
      </w:pPr>
    </w:p>
    <w:p w14:paraId="63FE896B" w14:textId="74538A45"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 xml:space="preserve">- CAPÍTULO II - </w:t>
      </w:r>
    </w:p>
    <w:p w14:paraId="36EACBE7"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METAS FISCAIS ATUAIS COMPARADAS COM AS FIXADAS NOS TRÊS EXERCÍCIOS ANTERIORES</w:t>
      </w:r>
    </w:p>
    <w:p w14:paraId="689D2453"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6F8761F6"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Art.6º </w:t>
      </w:r>
      <w:r w:rsidRPr="00184589">
        <w:rPr>
          <w:rFonts w:asciiTheme="minorHAnsi" w:hAnsiTheme="minorHAnsi" w:cstheme="minorHAnsi"/>
          <w:sz w:val="24"/>
          <w:szCs w:val="24"/>
        </w:rPr>
        <w:t>- De acordo com o § 2º, item II, do Art. 4º da LRF, o Demonstrativo III - Metas Fiscais Atuais Comparadas com as Fixadas nos Três Exercícios Anteriores, de Receitas, Despesas, Resultado Primário e Nominal, Dívida Pública Consolidada e Dívida Consolidada Líquida, deverão estar instruídos com memória e metodologia de cálculo, que justifiquem os resultados pretendidos, comparando-as com as fixadas nos três exercícios anteriores e evidenciando a consistência delas com as premissas e os objetivos da Política Econômica Nacional.</w:t>
      </w:r>
    </w:p>
    <w:p w14:paraId="37C60418"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4297CB95"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Parágrafo Único - Objetivando maior consistência e subsídio às análises, os valores devem ser demonstrados em valores correntes e constantes, utilizando-se os mesmos índices já comentados no Demonstrativo I.</w:t>
      </w:r>
    </w:p>
    <w:p w14:paraId="5469FC2D"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07C1C517" w14:textId="77777777" w:rsidR="00EB7EB8" w:rsidRDefault="00EB7EB8" w:rsidP="007979D2">
      <w:pPr>
        <w:spacing w:line="360" w:lineRule="auto"/>
        <w:ind w:firstLine="851"/>
        <w:jc w:val="center"/>
        <w:rPr>
          <w:rFonts w:asciiTheme="minorHAnsi" w:hAnsiTheme="minorHAnsi" w:cstheme="minorHAnsi"/>
          <w:b/>
          <w:bCs/>
          <w:sz w:val="24"/>
          <w:szCs w:val="24"/>
        </w:rPr>
      </w:pPr>
    </w:p>
    <w:p w14:paraId="77B508AF" w14:textId="77777777" w:rsidR="00EB7EB8" w:rsidRDefault="00EB7EB8" w:rsidP="007979D2">
      <w:pPr>
        <w:spacing w:line="360" w:lineRule="auto"/>
        <w:ind w:firstLine="851"/>
        <w:jc w:val="center"/>
        <w:rPr>
          <w:rFonts w:asciiTheme="minorHAnsi" w:hAnsiTheme="minorHAnsi" w:cstheme="minorHAnsi"/>
          <w:b/>
          <w:bCs/>
          <w:sz w:val="24"/>
          <w:szCs w:val="24"/>
        </w:rPr>
      </w:pPr>
    </w:p>
    <w:p w14:paraId="00FC3D84" w14:textId="2FB2C179"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lastRenderedPageBreak/>
        <w:t xml:space="preserve">- CAPÍTULO III - </w:t>
      </w:r>
    </w:p>
    <w:p w14:paraId="67D0AB65"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EVOLUÇÃO DO PATRIMÔNIO LÍQUIDO</w:t>
      </w:r>
    </w:p>
    <w:p w14:paraId="4B4C359B"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45B16089"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Art. 7º</w:t>
      </w:r>
      <w:r w:rsidRPr="00184589">
        <w:rPr>
          <w:rFonts w:asciiTheme="minorHAnsi" w:hAnsiTheme="minorHAnsi" w:cstheme="minorHAnsi"/>
          <w:sz w:val="24"/>
          <w:szCs w:val="24"/>
        </w:rPr>
        <w:t xml:space="preserve"> - Em obediência ao § 2º, inciso III, do Art. 4º da LRF, o Demonstrativo IV - Evolução do Patrimônio Líquido, deve traduzir as variações do Patrimônio de cada Ente do Município e sua Consolidação. </w:t>
      </w:r>
    </w:p>
    <w:p w14:paraId="40D150D2"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39165517"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Parágrafo Único - O Demonstrativo apresentará em separado a situação do Patrimônio Líquido do Regime Previdenciário.</w:t>
      </w:r>
    </w:p>
    <w:p w14:paraId="28CB342A"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169CFCD0"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 xml:space="preserve">- CAPÍTULO IV - </w:t>
      </w:r>
    </w:p>
    <w:p w14:paraId="1F9B6AF7"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ORIGEM E APLICAÇÃO DOS RECURSOS OBTIDOS COM A ALIENAÇÃO DE ATIVOS</w:t>
      </w:r>
    </w:p>
    <w:p w14:paraId="28635070"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Art. 8º</w:t>
      </w:r>
      <w:r w:rsidRPr="00184589">
        <w:rPr>
          <w:rFonts w:asciiTheme="minorHAnsi" w:hAnsiTheme="minorHAnsi" w:cstheme="minorHAnsi"/>
          <w:sz w:val="24"/>
          <w:szCs w:val="24"/>
        </w:rPr>
        <w:t xml:space="preserve"> - O § 2º, inciso III, do Art. 4º da LRF, que trata da Evolução do Patrimônio Líquido, estabelece também, que os recursos obtidos com a alienação de ativos que integram o referido patrimônio, devem ser reaplicados em despesas de capital, salvo se destinada por lei aos regimes de previdência social, geral ou próprio dos servidores públicos. O Demonstrativo V - Origem e Aplicação dos Recursos Obtidos com a Alienação de Ativos - deve estabelecer de onde foram obtidos os recursos e onde foram aplicados. </w:t>
      </w:r>
    </w:p>
    <w:p w14:paraId="05118FD7"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0DC7D299"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Parágrafo Único - O Demonstrativo apresentará em separado a situação do Patrimônio Líquido do Regime Previdenciário.</w:t>
      </w:r>
    </w:p>
    <w:p w14:paraId="45E6E07E"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453F225B"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 xml:space="preserve">- CAPÍTULO V - </w:t>
      </w:r>
    </w:p>
    <w:p w14:paraId="2215DC12"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AVALIAÇÃO DA SITUAÇÃO FINANCEIRA E ATUARIAL DO REGIME PRÓPRIO DA PREVIDÊNCIA DOS SERVIDORES PÚBLICOS</w:t>
      </w:r>
    </w:p>
    <w:p w14:paraId="3BA85E4E" w14:textId="77777777" w:rsidR="007979D2" w:rsidRPr="00184589" w:rsidRDefault="007979D2" w:rsidP="007979D2">
      <w:pPr>
        <w:spacing w:line="360" w:lineRule="auto"/>
        <w:ind w:firstLine="851"/>
        <w:jc w:val="center"/>
        <w:rPr>
          <w:rFonts w:asciiTheme="minorHAnsi" w:hAnsiTheme="minorHAnsi" w:cstheme="minorHAnsi"/>
          <w:b/>
          <w:bCs/>
          <w:sz w:val="24"/>
          <w:szCs w:val="24"/>
        </w:rPr>
      </w:pPr>
    </w:p>
    <w:p w14:paraId="45369FEA"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Art. 9º</w:t>
      </w:r>
      <w:r w:rsidRPr="00184589">
        <w:rPr>
          <w:rFonts w:asciiTheme="minorHAnsi" w:hAnsiTheme="minorHAnsi" w:cstheme="minorHAnsi"/>
          <w:sz w:val="24"/>
          <w:szCs w:val="24"/>
        </w:rPr>
        <w:t xml:space="preserve"> - Em razão do que está estabelecido no § 2º, inciso IV, alínea "a", do Art. 4º, da LRF, o Anexo de Metas Fiscais integrante da Lei de Diretrizes Orçamentárias - LDO, deverá conter a avaliação da situação financeira e atuarial do regime próprio dos servidores municipais, nos </w:t>
      </w:r>
      <w:r w:rsidRPr="00184589">
        <w:rPr>
          <w:rFonts w:asciiTheme="minorHAnsi" w:hAnsiTheme="minorHAnsi" w:cstheme="minorHAnsi"/>
          <w:sz w:val="24"/>
          <w:szCs w:val="24"/>
        </w:rPr>
        <w:lastRenderedPageBreak/>
        <w:t>três últimos exercícios. O Demonstrativo VI - Receitas e Despesas Previdenciárias do RPPS - seguindo o modelo da Portaria nº 553/2014-STN, estabelece um comparativo de Receitas e Despesas Previdenciárias, terminando por apurar o Resultado Previdenciário e a Disponibilidade Financeira do RPPS.</w:t>
      </w:r>
    </w:p>
    <w:p w14:paraId="5BA1BC15"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66B956EE"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 xml:space="preserve">- CAPÍTULO VI - </w:t>
      </w:r>
    </w:p>
    <w:p w14:paraId="6F48D87A"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ESTIMATIVA E COMPENSAÇÃO DA RENÚNCIA DE RECEITA</w:t>
      </w:r>
    </w:p>
    <w:p w14:paraId="58A5AF5D" w14:textId="77777777" w:rsidR="007979D2" w:rsidRPr="00184589" w:rsidRDefault="007979D2" w:rsidP="007979D2">
      <w:pPr>
        <w:spacing w:line="360" w:lineRule="auto"/>
        <w:ind w:firstLine="851"/>
        <w:jc w:val="center"/>
        <w:rPr>
          <w:rFonts w:asciiTheme="minorHAnsi" w:hAnsiTheme="minorHAnsi" w:cstheme="minorHAnsi"/>
          <w:b/>
          <w:bCs/>
          <w:sz w:val="24"/>
          <w:szCs w:val="24"/>
        </w:rPr>
      </w:pPr>
    </w:p>
    <w:p w14:paraId="6745641D"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Art. 10</w:t>
      </w:r>
      <w:r w:rsidRPr="00184589">
        <w:rPr>
          <w:rFonts w:asciiTheme="minorHAnsi" w:hAnsiTheme="minorHAnsi" w:cstheme="minorHAnsi"/>
          <w:sz w:val="24"/>
          <w:szCs w:val="24"/>
        </w:rPr>
        <w:t xml:space="preserve"> - Conforme estabelecido no § 2º, inciso V, do Art. 4º, da LRF, o Anexo de Metas Fiscais deverá conter um demonstrativo que indique a natureza da renúncia fiscal e sua compensação, de maneira a não propiciar desequilíbrio das contas públicas. </w:t>
      </w:r>
    </w:p>
    <w:p w14:paraId="6C1EAADD"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6F8DC390"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 1º - A renúncia compreende incentivos fiscais, anistia, remissão, subsídio, crédito presumido, concessão de isenção, alteração de alíquota ou modificação da base de cálculo e outros benefícios que correspondam a tratamento diferenciado. </w:t>
      </w:r>
    </w:p>
    <w:p w14:paraId="2C945F14"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2º - A compensação será acompanhada de medidas provenientes do aumento da receita, elevação de alíquotas, ampliação da base de cálculo, majoração ou criação de tributo ou contribuição.</w:t>
      </w:r>
    </w:p>
    <w:p w14:paraId="53104E2B"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3393A189"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 xml:space="preserve">- CAPÍTULO VII - </w:t>
      </w:r>
    </w:p>
    <w:p w14:paraId="41A8DD69"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MARGEM DE EXPANSÃO DAS DESPESAS OBRIGATÓRIAS DE CARÁTER CONTINUADO</w:t>
      </w:r>
    </w:p>
    <w:p w14:paraId="0642DA6B"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4DC1E31B"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Art. 11</w:t>
      </w:r>
      <w:r w:rsidRPr="00184589">
        <w:rPr>
          <w:rFonts w:asciiTheme="minorHAnsi" w:hAnsiTheme="minorHAnsi" w:cstheme="minorHAnsi"/>
          <w:sz w:val="24"/>
          <w:szCs w:val="24"/>
        </w:rPr>
        <w:t xml:space="preserve"> - O Art. 17 da LRF considera obrigatória de caráter continuado a despesa corrente derivada de lei, medida provisória ou ato administrativo normativo que fixem para o ente obrigação legal de sua execução por um período superior a dois exercícios. </w:t>
      </w:r>
    </w:p>
    <w:p w14:paraId="22327168"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04355A28"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Parágrafo Único - O Demonstrativo VIII - Margem de Expansão das Despesas de Caráter Continuado - destina-se a permitir possível inclusão de eventuais programas, projetos ou atividades que venham caracterizar a criação de despesas de caráter continuado.</w:t>
      </w:r>
    </w:p>
    <w:p w14:paraId="0FEF8303"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lastRenderedPageBreak/>
        <w:t xml:space="preserve">- CAPÍTULO VIII - </w:t>
      </w:r>
    </w:p>
    <w:p w14:paraId="7281C56E"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 xml:space="preserve">MEMÓRIA E METODOLOGIA DE CÁLCULO DAS METAS ANUAIS DE RECEITAS, DESPESAS, RESULTADO PRIMÁRIO, RESULTADO NOMINAL E MONTANTE DA DÍVIDA PÚBLICA. </w:t>
      </w:r>
    </w:p>
    <w:p w14:paraId="778007C4" w14:textId="77777777" w:rsidR="007979D2" w:rsidRPr="00184589" w:rsidRDefault="007979D2" w:rsidP="007979D2">
      <w:pPr>
        <w:spacing w:line="360" w:lineRule="auto"/>
        <w:ind w:firstLine="851"/>
        <w:jc w:val="center"/>
        <w:rPr>
          <w:rFonts w:asciiTheme="minorHAnsi" w:hAnsiTheme="minorHAnsi" w:cstheme="minorHAnsi"/>
          <w:b/>
          <w:bCs/>
          <w:sz w:val="24"/>
          <w:szCs w:val="24"/>
        </w:rPr>
      </w:pPr>
    </w:p>
    <w:p w14:paraId="05B6DF52"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Art. 12</w:t>
      </w:r>
      <w:r w:rsidRPr="00184589">
        <w:rPr>
          <w:rFonts w:asciiTheme="minorHAnsi" w:hAnsiTheme="minorHAnsi" w:cstheme="minorHAnsi"/>
          <w:sz w:val="24"/>
          <w:szCs w:val="24"/>
        </w:rPr>
        <w:t xml:space="preserve"> - As respectivas memórias e metodologias de cálculo das metas anuais de receitas, despesas, resultado primário, resultado nominal e montante da dívida pública se encontram no Demonstrativo 1 - Anexo das Metas Anuais (art. 4º, § 1º, da LRF) e no Anexo V - Montante da Dívida Pública (art. 4º, § 2º, inciso II, da LRF).</w:t>
      </w:r>
    </w:p>
    <w:p w14:paraId="53A1FCAB" w14:textId="77777777" w:rsidR="007979D2" w:rsidRPr="00184589" w:rsidRDefault="007979D2" w:rsidP="007979D2">
      <w:pPr>
        <w:spacing w:line="360" w:lineRule="auto"/>
        <w:ind w:firstLine="851"/>
        <w:jc w:val="center"/>
        <w:rPr>
          <w:rFonts w:asciiTheme="minorHAnsi" w:hAnsiTheme="minorHAnsi" w:cstheme="minorHAnsi"/>
          <w:b/>
          <w:bCs/>
          <w:sz w:val="24"/>
          <w:szCs w:val="24"/>
        </w:rPr>
      </w:pPr>
    </w:p>
    <w:p w14:paraId="08670896"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 xml:space="preserve">- CAPÍTULO IX - </w:t>
      </w:r>
    </w:p>
    <w:p w14:paraId="73C11B83"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METODOLOGIA E MEMÓRIA DE CÁLCULO DAS METAS ANUAIS DAS RECEITAS E DESPESAS</w:t>
      </w:r>
    </w:p>
    <w:p w14:paraId="52495332" w14:textId="77777777" w:rsidR="007979D2" w:rsidRPr="00184589" w:rsidRDefault="007979D2" w:rsidP="007979D2">
      <w:pPr>
        <w:spacing w:line="360" w:lineRule="auto"/>
        <w:ind w:firstLine="851"/>
        <w:jc w:val="center"/>
        <w:rPr>
          <w:rFonts w:asciiTheme="minorHAnsi" w:hAnsiTheme="minorHAnsi" w:cstheme="minorHAnsi"/>
          <w:b/>
          <w:bCs/>
          <w:sz w:val="24"/>
          <w:szCs w:val="24"/>
        </w:rPr>
      </w:pPr>
    </w:p>
    <w:p w14:paraId="62098080"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13 </w:t>
      </w:r>
      <w:r w:rsidRPr="00184589">
        <w:rPr>
          <w:rFonts w:asciiTheme="minorHAnsi" w:hAnsiTheme="minorHAnsi" w:cstheme="minorHAnsi"/>
          <w:sz w:val="24"/>
          <w:szCs w:val="24"/>
        </w:rPr>
        <w:t xml:space="preserve">- O § 2º, inciso II, do Art. 4º, da LRF, determina que o demonstrativo de Metas Anuais seja instruído com memória e metodologia de cálculo que justifiquem os resultados pretendidos, comparando-as com as fixadas nos três exercícios anteriores, e evidenciando a consistência delas com as premissas e os objetivos da política econômica nacional. </w:t>
      </w:r>
    </w:p>
    <w:p w14:paraId="21939873"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364C4779"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Parágrafo Único - De conformidade com a Portaria nº 553/2014-STN, a base de dados da receita e da despesa constitui-se dos valores arrecadados na receita realizada e na despesa executada nos três exercícios anteriores e das previsões para 2024, 2025 e 2026.</w:t>
      </w:r>
    </w:p>
    <w:p w14:paraId="275EC2AD"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795F38E4"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 CAPÍTULO X -</w:t>
      </w:r>
    </w:p>
    <w:p w14:paraId="55167F0F"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METODOLOGIA E MEMÓRIA DE CÁLCULO DAS METAS ANUAIS DO RESULTADO PRIMÁRIO</w:t>
      </w:r>
    </w:p>
    <w:p w14:paraId="5B154295"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59A829B1"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14 </w:t>
      </w:r>
      <w:r w:rsidRPr="00184589">
        <w:rPr>
          <w:rFonts w:asciiTheme="minorHAnsi" w:hAnsiTheme="minorHAnsi" w:cstheme="minorHAnsi"/>
          <w:sz w:val="24"/>
          <w:szCs w:val="24"/>
        </w:rPr>
        <w:t xml:space="preserve">- A finalidade do conceito de Resultado Primário é indicar se os níveis de gastos orçamentários são compatíveis com sua arrecadação, ou seja, se as receitas não-financeiras são capazes de suportar as despesas não-financeiras. </w:t>
      </w:r>
    </w:p>
    <w:p w14:paraId="235443CB"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72B98A13"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Parágrafo Único - O cálculo da Meta de Resultado Primário deverá obedecer à metodologia estabelecida pelo Governo Federal, através das Portarias expedidas pela STN - Secretaria do Tesouro Nacional, e às normas da contabilidade pública. </w:t>
      </w:r>
    </w:p>
    <w:p w14:paraId="52F2F81B"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4E2511BA"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 CAPÍTULO XI -</w:t>
      </w:r>
    </w:p>
    <w:p w14:paraId="7F25F850"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METODOLOGIA E MEMÓRIA DE CÁLCULO DAS METAS ANUAIS DO RESULTADO NOMINAL</w:t>
      </w:r>
    </w:p>
    <w:p w14:paraId="6EB41CE8"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0EC5D643"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15 </w:t>
      </w:r>
      <w:r w:rsidRPr="00184589">
        <w:rPr>
          <w:rFonts w:asciiTheme="minorHAnsi" w:hAnsiTheme="minorHAnsi" w:cstheme="minorHAnsi"/>
          <w:sz w:val="24"/>
          <w:szCs w:val="24"/>
        </w:rPr>
        <w:t xml:space="preserve">- O cálculo do Resultado Nominal deverá obedecer a metodologia determinada pelo Governo Federal, com regulamentação pela STN. </w:t>
      </w:r>
    </w:p>
    <w:p w14:paraId="56B9840E"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260C0460"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Parágrafo Único - O cálculo das Metas Anuais do Resultado Nominal deverá levar em conta a Dívida Consolidada, da qual deverá ser deduzido o Ativo Disponível, mais Haveres Financeiros menos Restos a Pagar Processados, que resultará na Dívida Consolidada Líquida, que somada às Receitas de Privatizações e deduzidos os Passivos Reconhecidos, resultará na Dívida Fiscal Líquida. </w:t>
      </w:r>
    </w:p>
    <w:p w14:paraId="361090F2"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349564FD"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 CAPÍTULO XII -</w:t>
      </w:r>
    </w:p>
    <w:p w14:paraId="625005EA"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METODOLOGIA E MEMÓRIA DE CÁLCULO DAS METAS ANUAIS DO MONTANTE DA DÍVIDA PÚBLICA.</w:t>
      </w:r>
    </w:p>
    <w:p w14:paraId="32FFD134" w14:textId="77777777" w:rsidR="007979D2" w:rsidRPr="00184589" w:rsidRDefault="007979D2" w:rsidP="007979D2">
      <w:pPr>
        <w:spacing w:line="360" w:lineRule="auto"/>
        <w:ind w:firstLine="851"/>
        <w:jc w:val="center"/>
        <w:rPr>
          <w:rFonts w:asciiTheme="minorHAnsi" w:hAnsiTheme="minorHAnsi" w:cstheme="minorHAnsi"/>
          <w:b/>
          <w:bCs/>
          <w:sz w:val="24"/>
          <w:szCs w:val="24"/>
        </w:rPr>
      </w:pPr>
    </w:p>
    <w:p w14:paraId="1B0980A6"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16 </w:t>
      </w:r>
      <w:r w:rsidRPr="00184589">
        <w:rPr>
          <w:rFonts w:asciiTheme="minorHAnsi" w:hAnsiTheme="minorHAnsi" w:cstheme="minorHAnsi"/>
          <w:sz w:val="24"/>
          <w:szCs w:val="24"/>
        </w:rPr>
        <w:t xml:space="preserve">- Dívida Pública é o montante das obrigações assumidas pelo ente da Federação. Esta será representada pela emissão de títulos, operações de créditos e precatórios judiciais. </w:t>
      </w:r>
    </w:p>
    <w:p w14:paraId="56992217"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4BBDB8A0" w14:textId="77777777" w:rsidR="007979D2" w:rsidRPr="00184589" w:rsidRDefault="007979D2" w:rsidP="007979D2">
      <w:pPr>
        <w:spacing w:line="360" w:lineRule="auto"/>
        <w:ind w:firstLine="851"/>
        <w:jc w:val="both"/>
        <w:rPr>
          <w:rFonts w:asciiTheme="minorHAnsi" w:hAnsiTheme="minorHAnsi" w:cstheme="minorHAnsi"/>
          <w:sz w:val="24"/>
          <w:szCs w:val="24"/>
          <w:highlight w:val="green"/>
        </w:rPr>
      </w:pPr>
      <w:r w:rsidRPr="00184589">
        <w:rPr>
          <w:rFonts w:asciiTheme="minorHAnsi" w:hAnsiTheme="minorHAnsi" w:cstheme="minorHAnsi"/>
          <w:sz w:val="24"/>
          <w:szCs w:val="24"/>
        </w:rPr>
        <w:t>Parágrafo Único - Utiliza a base de dados de Balanços e Balancetes para sua elaboração, constituída dos valores apurados nos exercícios anteriores e da projeção dos valores para 2024, 2025 e 2026.</w:t>
      </w:r>
    </w:p>
    <w:p w14:paraId="4860BE06" w14:textId="77777777" w:rsidR="007979D2" w:rsidRPr="00184589" w:rsidRDefault="007979D2" w:rsidP="007979D2">
      <w:pPr>
        <w:spacing w:line="360" w:lineRule="auto"/>
        <w:ind w:firstLine="851"/>
        <w:jc w:val="both"/>
        <w:rPr>
          <w:rFonts w:asciiTheme="minorHAnsi" w:hAnsiTheme="minorHAnsi" w:cstheme="minorHAnsi"/>
          <w:sz w:val="24"/>
          <w:szCs w:val="24"/>
          <w:highlight w:val="green"/>
        </w:rPr>
      </w:pPr>
    </w:p>
    <w:p w14:paraId="4266B53C"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lastRenderedPageBreak/>
        <w:t xml:space="preserve">- TÍTULO II - </w:t>
      </w:r>
    </w:p>
    <w:p w14:paraId="79439C74"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 xml:space="preserve">DAS DIRETRIZES GERAIS </w:t>
      </w:r>
    </w:p>
    <w:p w14:paraId="31D6104B"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 xml:space="preserve">CAPÍTULO I </w:t>
      </w:r>
    </w:p>
    <w:p w14:paraId="7C3BD45A"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DAS PRIORIDADES DA ADMINISTRAÇÃO MUNICIPAL</w:t>
      </w:r>
    </w:p>
    <w:p w14:paraId="1E4E68FF"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411ED27B"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17 </w:t>
      </w:r>
      <w:r w:rsidRPr="00184589">
        <w:rPr>
          <w:rFonts w:asciiTheme="minorHAnsi" w:hAnsiTheme="minorHAnsi" w:cstheme="minorHAnsi"/>
          <w:sz w:val="24"/>
          <w:szCs w:val="24"/>
        </w:rPr>
        <w:t xml:space="preserve">- As prioridades e metas da Administração Municipal para o exercício financeiro de 2024 serão definidas e demonstradas no Plano Plurianual de 2022 a 2025, compatíveis com os objetivos e normas estabelecidas nesta lei. </w:t>
      </w:r>
    </w:p>
    <w:p w14:paraId="567D9C56"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2BE37F69"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 1º - Os recursos estimados na Lei Orçamentária para 2024 serão destinados, preferencialmente, para as prioridades e metas estabelecidas nos Anexos do Plano Plurianual, não se constituindo, todavia, em limite à programação das despesas. </w:t>
      </w:r>
    </w:p>
    <w:p w14:paraId="519BB5C3"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2º - Na elaboração da proposta orçamentária para 2024, o Poder Executivo poderá aumentar ou diminuir as metas físicas estabelecidas nesta Lei, a fim de compatibilizar a despesa orçada à receita estimada, de forma a preservar o equilíbrio das contas públicas.</w:t>
      </w:r>
    </w:p>
    <w:p w14:paraId="5D98D2C7"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4ADB0D6F"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 CAPÍTULO II -</w:t>
      </w:r>
    </w:p>
    <w:p w14:paraId="509F3FCD"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DA ESTRUTURA DOS ORÇAMENTOS</w:t>
      </w:r>
    </w:p>
    <w:p w14:paraId="085F8B92"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547A0953"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18 </w:t>
      </w:r>
      <w:r w:rsidRPr="00184589">
        <w:rPr>
          <w:rFonts w:asciiTheme="minorHAnsi" w:hAnsiTheme="minorHAnsi" w:cstheme="minorHAnsi"/>
          <w:sz w:val="24"/>
          <w:szCs w:val="24"/>
        </w:rPr>
        <w:t xml:space="preserve">- O orçamento para o exercício financeiro de 2024 abrangerá os Poderes Legislativo e Executivo, incluindo neste as Autarquias Municipais, e será estruturado em conformidade com a Estrutura Organizacional estabelecida em cada Entidade da Administração Municipal. </w:t>
      </w:r>
    </w:p>
    <w:p w14:paraId="68C49236"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582A1262"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19 </w:t>
      </w:r>
      <w:r w:rsidRPr="00184589">
        <w:rPr>
          <w:rFonts w:asciiTheme="minorHAnsi" w:hAnsiTheme="minorHAnsi" w:cstheme="minorHAnsi"/>
          <w:sz w:val="24"/>
          <w:szCs w:val="24"/>
        </w:rPr>
        <w:t xml:space="preserve">- A Lei Orçamentária para 2024 evidenciará as Receitas e Despesas de cada uma das Unidades Administrativas e Gestoras, especificando aqueles vínculos a Fundos, Autarquias, e aos Orçamentos Fiscais e da Seguridade Social, desdobradas as despesas por função, subfunção, programa, projeto, atividade ou operações especiais e, quanto à sua natureza, por categoria econômica, grupo de natureza de despesa e modalidade de aplicação, tudo em </w:t>
      </w:r>
      <w:r w:rsidRPr="00184589">
        <w:rPr>
          <w:rFonts w:asciiTheme="minorHAnsi" w:hAnsiTheme="minorHAnsi" w:cstheme="minorHAnsi"/>
          <w:sz w:val="24"/>
          <w:szCs w:val="24"/>
        </w:rPr>
        <w:lastRenderedPageBreak/>
        <w:t xml:space="preserve">conformidade com as Portarias SOF/STN nº. 42/1999 e nº. 163/2001 e alterações posteriores, as quais deverão estar anexados os Anexos exigidos nas Portarias da Secretaria do Tesouro Nacional - STN. </w:t>
      </w:r>
    </w:p>
    <w:p w14:paraId="6110219A"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42E5EF48"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20 </w:t>
      </w:r>
      <w:r w:rsidRPr="00184589">
        <w:rPr>
          <w:rFonts w:asciiTheme="minorHAnsi" w:hAnsiTheme="minorHAnsi" w:cstheme="minorHAnsi"/>
          <w:sz w:val="24"/>
          <w:szCs w:val="24"/>
        </w:rPr>
        <w:t xml:space="preserve">- A Mensagem de Encaminhamento da Proposta Orçamentária de que trata o art. 22, parágrafo único, inciso I da Lei 4.320/1964, conterá todos os Anexos exigidos na legislação pertinente. </w:t>
      </w:r>
    </w:p>
    <w:p w14:paraId="0A196AEF"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0C281B22"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 CAPÍTULO III -</w:t>
      </w:r>
    </w:p>
    <w:p w14:paraId="79A5A5B0"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DAS DIRETRIZES PARA A ELABORAÇÃO E EXECUÇÃO DO ORÇAMENTO DO MUNICÍPIO</w:t>
      </w:r>
    </w:p>
    <w:p w14:paraId="62D255EF"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3A379B8C"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21 </w:t>
      </w:r>
      <w:r w:rsidRPr="00184589">
        <w:rPr>
          <w:rFonts w:asciiTheme="minorHAnsi" w:hAnsiTheme="minorHAnsi" w:cstheme="minorHAnsi"/>
          <w:sz w:val="24"/>
          <w:szCs w:val="24"/>
        </w:rPr>
        <w:t>- O Orçamento para exercício de 2024 obedecerá, entre outros, ao princípio da transparência e do equilíbrio entre receitas e despesas, abrangendo os Poderes Legislativo e Executivo (</w:t>
      </w:r>
      <w:proofErr w:type="spellStart"/>
      <w:r w:rsidRPr="00184589">
        <w:rPr>
          <w:rFonts w:asciiTheme="minorHAnsi" w:hAnsiTheme="minorHAnsi" w:cstheme="minorHAnsi"/>
          <w:sz w:val="24"/>
          <w:szCs w:val="24"/>
        </w:rPr>
        <w:t>arts</w:t>
      </w:r>
      <w:proofErr w:type="spellEnd"/>
      <w:r w:rsidRPr="00184589">
        <w:rPr>
          <w:rFonts w:asciiTheme="minorHAnsi" w:hAnsiTheme="minorHAnsi" w:cstheme="minorHAnsi"/>
          <w:sz w:val="24"/>
          <w:szCs w:val="24"/>
        </w:rPr>
        <w:t>. 1º, § 1º 4º I, "a" e 48 LRF).</w:t>
      </w:r>
    </w:p>
    <w:p w14:paraId="02572F04"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65B3682B"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22 </w:t>
      </w:r>
      <w:r w:rsidRPr="00184589">
        <w:rPr>
          <w:rFonts w:asciiTheme="minorHAnsi" w:hAnsiTheme="minorHAnsi" w:cstheme="minorHAnsi"/>
          <w:sz w:val="24"/>
          <w:szCs w:val="24"/>
        </w:rPr>
        <w:t>- Os estudos para definição dos Orçamentos da Receita para 2024 deverão observar os efeitos da alteração da legislação tributária, incentivos fiscais autorizados, a inflação do período, o crescimento econômico, a ampliação da base de cálculo dos tributos e a sua evolução nos últimos três exercícios e a projeção para os dois seguintes (art. 12 da LRF).</w:t>
      </w:r>
    </w:p>
    <w:p w14:paraId="2EB030E9"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38512BB8"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Parágrafo Único - Até 30 dias antes do prazo para encaminhamento da Proposta Orçamentária ao Poder Legislativo, o Poder Executivo Municipal colocará à disposição da Câmara Municipal e do Ministério Público, os estudos e as estimativas de receitas para exercícios subsequentes e as respectivas memórias de cálculo (art. 12, § 3º da LRF). </w:t>
      </w:r>
    </w:p>
    <w:p w14:paraId="1D06F9DA"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2FABE907"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23 </w:t>
      </w:r>
      <w:r w:rsidRPr="00184589">
        <w:rPr>
          <w:rFonts w:asciiTheme="minorHAnsi" w:hAnsiTheme="minorHAnsi" w:cstheme="minorHAnsi"/>
          <w:sz w:val="24"/>
          <w:szCs w:val="24"/>
        </w:rPr>
        <w:t xml:space="preserve">- O Poder Legislativo e as entidades da Administração Indireta encaminharão ao Poder Executivo suas propostas parciais até o dia 10 de </w:t>
      </w:r>
      <w:proofErr w:type="gramStart"/>
      <w:r w:rsidRPr="00184589">
        <w:rPr>
          <w:rFonts w:asciiTheme="minorHAnsi" w:hAnsiTheme="minorHAnsi" w:cstheme="minorHAnsi"/>
          <w:sz w:val="24"/>
          <w:szCs w:val="24"/>
        </w:rPr>
        <w:t>Setembro</w:t>
      </w:r>
      <w:proofErr w:type="gramEnd"/>
      <w:r w:rsidRPr="00184589">
        <w:rPr>
          <w:rFonts w:asciiTheme="minorHAnsi" w:hAnsiTheme="minorHAnsi" w:cstheme="minorHAnsi"/>
          <w:sz w:val="24"/>
          <w:szCs w:val="24"/>
        </w:rPr>
        <w:t xml:space="preserve"> de 2023, para consolidação ao Orçamento Geral do Município, em conformidade à Emenda Constitucional nº 25/2000 (Legislativo), às legislações respectivas a cada órgão da administração indireta e, no que </w:t>
      </w:r>
      <w:r w:rsidRPr="00184589">
        <w:rPr>
          <w:rFonts w:asciiTheme="minorHAnsi" w:hAnsiTheme="minorHAnsi" w:cstheme="minorHAnsi"/>
          <w:sz w:val="24"/>
          <w:szCs w:val="24"/>
        </w:rPr>
        <w:lastRenderedPageBreak/>
        <w:t>couber, à Lei Complementar Federal nº 101/2000.</w:t>
      </w:r>
    </w:p>
    <w:p w14:paraId="71177A4C"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2CBB9DC3"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24 </w:t>
      </w:r>
      <w:r w:rsidRPr="00184589">
        <w:rPr>
          <w:rFonts w:asciiTheme="minorHAnsi" w:hAnsiTheme="minorHAnsi" w:cstheme="minorHAnsi"/>
          <w:sz w:val="24"/>
          <w:szCs w:val="24"/>
        </w:rPr>
        <w:t xml:space="preserve">- Na execução do orçamento, verificado que o comportamento da receita poderá afetar o cumprimento das metas de resultado primário e nominal, os Poderes Legislativo e Executivo, de forma proporcional as suas dotações e observadas a fonte de recursos, adotarão o mecanismo de limitação de empenhos e movimentação financeira nos montantes necessários, para as dotações abaixo (art. 9º da LRF): </w:t>
      </w:r>
    </w:p>
    <w:p w14:paraId="34A007E6"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7A5BD606"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I - Projetos ou atividades vinculadas a recursos oriundos de transferências voluntárias; </w:t>
      </w:r>
    </w:p>
    <w:p w14:paraId="302E8B5B"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II - Obras em geral, desde que ainda não iniciadas; </w:t>
      </w:r>
    </w:p>
    <w:p w14:paraId="04A5008C"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III - Dotação para combustíveis, obras, serviços públicos e agricultura; e,</w:t>
      </w:r>
    </w:p>
    <w:p w14:paraId="4912B035"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IV - Dotação para material de consumo e outros serviços de terceiros das diversas atividades. </w:t>
      </w:r>
    </w:p>
    <w:p w14:paraId="6CFEC7AE"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053F43AB"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Parágrafo Único - Na avaliação do cumprimento das metas bimestrais de arrecadação para implementação ou não do mecanismo da limitação de empenho e movimentação financeira, será considerado ainda o resultado financeiro apurado no Balanço Patrimonial do exercício anterior, em cada fonte de recursos. </w:t>
      </w:r>
    </w:p>
    <w:p w14:paraId="6713A87F"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783404DF"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25 </w:t>
      </w:r>
      <w:r w:rsidRPr="00184589">
        <w:rPr>
          <w:rFonts w:asciiTheme="minorHAnsi" w:hAnsiTheme="minorHAnsi" w:cstheme="minorHAnsi"/>
          <w:sz w:val="24"/>
          <w:szCs w:val="24"/>
        </w:rPr>
        <w:t xml:space="preserve">- As Despesas Obrigatórias de Caráter Continuado em relação à Receita Corrente Líquida, poderão ser programadas para 2024, desde que seja feita alteração a esta Lei anterior à data de elaboração da Proposta Orçamentária para 2024, e se demonstre em anexo específico (art. 4º, § 2º, inciso V da LRF). </w:t>
      </w:r>
    </w:p>
    <w:p w14:paraId="7EABDF10"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229952FD"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26 </w:t>
      </w:r>
      <w:r w:rsidRPr="00184589">
        <w:rPr>
          <w:rFonts w:asciiTheme="minorHAnsi" w:hAnsiTheme="minorHAnsi" w:cstheme="minorHAnsi"/>
          <w:sz w:val="24"/>
          <w:szCs w:val="24"/>
        </w:rPr>
        <w:t xml:space="preserve">- Constituem Riscos Fiscais capazes de afetar o equilíbrio das contas públicas do Município, aqueles constantes do Anexo Próprio desta Lei (art. 4º, § 3º da LRF). </w:t>
      </w:r>
    </w:p>
    <w:p w14:paraId="6F117638"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0BF13909"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 1º - Os riscos fiscais, caso se concretize, serão atendidos com recursos da Reserva de Contingência </w:t>
      </w:r>
      <w:proofErr w:type="gramStart"/>
      <w:r w:rsidRPr="00184589">
        <w:rPr>
          <w:rFonts w:asciiTheme="minorHAnsi" w:hAnsiTheme="minorHAnsi" w:cstheme="minorHAnsi"/>
          <w:sz w:val="24"/>
          <w:szCs w:val="24"/>
        </w:rPr>
        <w:t>e também</w:t>
      </w:r>
      <w:proofErr w:type="gramEnd"/>
      <w:r w:rsidRPr="00184589">
        <w:rPr>
          <w:rFonts w:asciiTheme="minorHAnsi" w:hAnsiTheme="minorHAnsi" w:cstheme="minorHAnsi"/>
          <w:sz w:val="24"/>
          <w:szCs w:val="24"/>
        </w:rPr>
        <w:t xml:space="preserve">, se houver do Excesso de Arrecadação e do Superávit Financeiro do </w:t>
      </w:r>
      <w:r w:rsidRPr="00184589">
        <w:rPr>
          <w:rFonts w:asciiTheme="minorHAnsi" w:hAnsiTheme="minorHAnsi" w:cstheme="minorHAnsi"/>
          <w:sz w:val="24"/>
          <w:szCs w:val="24"/>
        </w:rPr>
        <w:lastRenderedPageBreak/>
        <w:t xml:space="preserve">exercício de 2023. </w:t>
      </w:r>
    </w:p>
    <w:p w14:paraId="4025B6F5"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2º - Sendo estes recursos insuficientes, o Executivo Municipal encaminhara Projeto de Lei à Câmara Municipal, propondo anulação de recursos ordinários alocados para outras dotações não comprometidas.</w:t>
      </w:r>
    </w:p>
    <w:p w14:paraId="01E8A0B0"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54691E95"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27 </w:t>
      </w:r>
      <w:r w:rsidRPr="00184589">
        <w:rPr>
          <w:rFonts w:asciiTheme="minorHAnsi" w:hAnsiTheme="minorHAnsi" w:cstheme="minorHAnsi"/>
          <w:sz w:val="24"/>
          <w:szCs w:val="24"/>
        </w:rPr>
        <w:t xml:space="preserve">- O Orçamento para o exercício de 2024 destinará recursos para a Reserva de Contingência, não inferiores a 0,3% das Receitas Correntes Líquidas previstas. (art. 5º, III da LRF). </w:t>
      </w:r>
    </w:p>
    <w:p w14:paraId="5FC71F22"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7502467F"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 1º - Os recursos da Reserva de Contingência serão destinados ao atendimento de passivos contingentes e outros riscos e eventos fiscais imprevistos, obtenção de resultado primário positivo se for o caso, </w:t>
      </w:r>
      <w:proofErr w:type="gramStart"/>
      <w:r w:rsidRPr="00184589">
        <w:rPr>
          <w:rFonts w:asciiTheme="minorHAnsi" w:hAnsiTheme="minorHAnsi" w:cstheme="minorHAnsi"/>
          <w:sz w:val="24"/>
          <w:szCs w:val="24"/>
        </w:rPr>
        <w:t>e também</w:t>
      </w:r>
      <w:proofErr w:type="gramEnd"/>
      <w:r w:rsidRPr="00184589">
        <w:rPr>
          <w:rFonts w:asciiTheme="minorHAnsi" w:hAnsiTheme="minorHAnsi" w:cstheme="minorHAnsi"/>
          <w:sz w:val="24"/>
          <w:szCs w:val="24"/>
        </w:rPr>
        <w:t xml:space="preserve"> para abertura de Créditos Adicionais Suplementares conforme disposto na Portaria MPO nº 42/1999, art. 5º e Portaria STN nº 163/2001, art. 8º (art. 5º III, "b" da LRF). </w:t>
      </w:r>
    </w:p>
    <w:p w14:paraId="73576C98"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 2º - Os recursos da Reserva de Contingência destinados a riscos fiscais, caso estes não se concretizem até o dia 31 de outubro de 2024, poderão ser utilizados por ato do Chefe do Poder Executivo Municipal para abertura de créditos adicionais suplementares de dotações que se tornaram insuficientes. </w:t>
      </w:r>
    </w:p>
    <w:p w14:paraId="7BEE0A29"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7608CC57"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28 </w:t>
      </w:r>
      <w:r w:rsidRPr="00184589">
        <w:rPr>
          <w:rFonts w:asciiTheme="minorHAnsi" w:hAnsiTheme="minorHAnsi" w:cstheme="minorHAnsi"/>
          <w:sz w:val="24"/>
          <w:szCs w:val="24"/>
        </w:rPr>
        <w:t xml:space="preserve">- Os investimentos com duração superior a 12 meses só constarão da Lei Orçamentária Anual se contemplados no Plano Plurianual (art. 5º, § 5º da LRF). </w:t>
      </w:r>
    </w:p>
    <w:p w14:paraId="4A9412C7"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2DA128CC"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29 </w:t>
      </w:r>
      <w:r w:rsidRPr="00184589">
        <w:rPr>
          <w:rFonts w:asciiTheme="minorHAnsi" w:hAnsiTheme="minorHAnsi" w:cstheme="minorHAnsi"/>
          <w:sz w:val="24"/>
          <w:szCs w:val="24"/>
        </w:rPr>
        <w:t xml:space="preserve">- O Chefe do Poder Executivo Municipal estabelecerá até 30 dias após a publicação da Lei Orçamentária Anual, a programação financeira das receitas e despesas e o cronograma de execução mensal para as Unidades Gestoras, se for o caso (art. 8º da LRF). </w:t>
      </w:r>
    </w:p>
    <w:p w14:paraId="1AA6DF0C"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0EC78709"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30 </w:t>
      </w:r>
      <w:r w:rsidRPr="00184589">
        <w:rPr>
          <w:rFonts w:asciiTheme="minorHAnsi" w:hAnsiTheme="minorHAnsi" w:cstheme="minorHAnsi"/>
          <w:sz w:val="24"/>
          <w:szCs w:val="24"/>
        </w:rPr>
        <w:t xml:space="preserve">- Os Projetos e Atividades priorizados na Lei Orçamentária para 2024 com dotações vinculadas e fontes de recursos oriundos de transferências voluntárias, operações de crédito, alienação de bens e outras extraordinárias, só serão executados e utilizados a qualquer título, se ocorrer ou estiver garantido o seu ingresso no fluxo de caixa, respeitado ainda o </w:t>
      </w:r>
      <w:r w:rsidRPr="00184589">
        <w:rPr>
          <w:rFonts w:asciiTheme="minorHAnsi" w:hAnsiTheme="minorHAnsi" w:cstheme="minorHAnsi"/>
          <w:sz w:val="24"/>
          <w:szCs w:val="24"/>
        </w:rPr>
        <w:lastRenderedPageBreak/>
        <w:t xml:space="preserve">montante ingressado ou garantido (art. 8º, § parágrafo único e 50, I da LRF). </w:t>
      </w:r>
    </w:p>
    <w:p w14:paraId="1794162D"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27236EC7"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31 </w:t>
      </w:r>
      <w:r w:rsidRPr="00184589">
        <w:rPr>
          <w:rFonts w:asciiTheme="minorHAnsi" w:hAnsiTheme="minorHAnsi" w:cstheme="minorHAnsi"/>
          <w:sz w:val="24"/>
          <w:szCs w:val="24"/>
        </w:rPr>
        <w:t xml:space="preserve">- A transferência de recursos do Tesouro Municipal às entidades privadas beneficiará somente aquelas de caráter educativo, assistencial, recreativo, cultural, esportivo, de cooperação técnica e voltadas para o fortalecimento do associativismo municipal e dependerá de autorização em lei específica (art. 4º, I, "f" e 26 da LRF). </w:t>
      </w:r>
    </w:p>
    <w:p w14:paraId="155D8523"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3FC95613"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Parágrafo Único - As entidades beneficiadas com recursos do Tesouro Municipal deverão prestar contas no prazo de 40 dias, contados do recebimento do recurso, na forma estabelecida pelo serviço de contabilidade municipal (art. 70, parágrafo único da Constituição Federal). </w:t>
      </w:r>
    </w:p>
    <w:p w14:paraId="29F7DFE2"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2554B7CC"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32 </w:t>
      </w:r>
      <w:r w:rsidRPr="00184589">
        <w:rPr>
          <w:rFonts w:asciiTheme="minorHAnsi" w:hAnsiTheme="minorHAnsi" w:cstheme="minorHAnsi"/>
          <w:sz w:val="24"/>
          <w:szCs w:val="24"/>
        </w:rPr>
        <w:t xml:space="preserve">- O Poder Executivo poderá conceder subvenção às entidades sem fins lucrativos, reconhecidas de Utilidade Pública, que visem à prestação de serviços essenciais de assistência social, médica e educacional, desde que elaborem prestações de contas de cada parcela de recursos recebidos e estejam em dia com os fiscos federal, estadual e municipal. </w:t>
      </w:r>
    </w:p>
    <w:p w14:paraId="3E1BC6A8"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4AA0E1B0"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 1º - Os repasses serão concedidos mediante autorização em lei específica anual. </w:t>
      </w:r>
    </w:p>
    <w:p w14:paraId="18FF01CB"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2º - Somente será concedido novo repasse após prestação de contas do repasse anterior e aprovação pelo serviço de contabilidade municipal.</w:t>
      </w:r>
    </w:p>
    <w:p w14:paraId="09F48EF5"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061D080D"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33 </w:t>
      </w:r>
      <w:r w:rsidRPr="00184589">
        <w:rPr>
          <w:rFonts w:asciiTheme="minorHAnsi" w:hAnsiTheme="minorHAnsi" w:cstheme="minorHAnsi"/>
          <w:sz w:val="24"/>
          <w:szCs w:val="24"/>
        </w:rPr>
        <w:t xml:space="preserve">- Os procedimentos administrativos de estimativa do impacto orçamentário/financeiro e declaração do ordenador da despesa de que trata o art. 16, itens I e II da LRF deverão ser inseridos no processo que abriga os autos da licitação ou sua dispensa/inexigibilidade. </w:t>
      </w:r>
    </w:p>
    <w:p w14:paraId="22CA934C"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50818368"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Parágrafo Único - Para efeito do disposto no art. 16, § 3º da LRF, são consideradas despesas irrelevantes, aquelas decorrentes da criação, expansão ou aperfeiçoamento da ação governamental que acarrete aumento da despesa, cujo montante no exercício financeiro de </w:t>
      </w:r>
      <w:proofErr w:type="gramStart"/>
      <w:r w:rsidRPr="00184589">
        <w:rPr>
          <w:rFonts w:asciiTheme="minorHAnsi" w:hAnsiTheme="minorHAnsi" w:cstheme="minorHAnsi"/>
          <w:sz w:val="24"/>
          <w:szCs w:val="24"/>
        </w:rPr>
        <w:lastRenderedPageBreak/>
        <w:t>2024 ,</w:t>
      </w:r>
      <w:proofErr w:type="gramEnd"/>
      <w:r w:rsidRPr="00184589">
        <w:rPr>
          <w:rFonts w:asciiTheme="minorHAnsi" w:hAnsiTheme="minorHAnsi" w:cstheme="minorHAnsi"/>
          <w:sz w:val="24"/>
          <w:szCs w:val="24"/>
        </w:rPr>
        <w:t xml:space="preserve"> em cada evento, não exceda ao valor limite para dispensa de licitação, fixado no item I do art. 24 da Lei nº 8.666/1993, devidamente atualizado (art. 16, § 3º da LRF). </w:t>
      </w:r>
    </w:p>
    <w:p w14:paraId="139AFA7C"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34 </w:t>
      </w:r>
      <w:r w:rsidRPr="00184589">
        <w:rPr>
          <w:rFonts w:asciiTheme="minorHAnsi" w:hAnsiTheme="minorHAnsi" w:cstheme="minorHAnsi"/>
          <w:sz w:val="24"/>
          <w:szCs w:val="24"/>
        </w:rPr>
        <w:t xml:space="preserve">- As obras em andamento e a conservação do patrimônio público terão prioridade sobre projetos novos na alocação de recursos orçamentários, salvo projetos programados com recursos de transferência voluntária e operação de crédito (art. 45 da LRF). </w:t>
      </w:r>
    </w:p>
    <w:p w14:paraId="3B882863"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7182206C"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35 </w:t>
      </w:r>
      <w:r w:rsidRPr="00184589">
        <w:rPr>
          <w:rFonts w:asciiTheme="minorHAnsi" w:hAnsiTheme="minorHAnsi" w:cstheme="minorHAnsi"/>
          <w:sz w:val="24"/>
          <w:szCs w:val="24"/>
        </w:rPr>
        <w:t xml:space="preserve">- Nenhuma obra nova poderá ser iniciada quando a sua implantação implicar em prejuízo do cronograma físico-financeiro de projetos em execução, ressalvadas aquelas em que os recursos tenham destinação específica. </w:t>
      </w:r>
    </w:p>
    <w:p w14:paraId="2822D3DC"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5B2665E1"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36 </w:t>
      </w:r>
      <w:r w:rsidRPr="00184589">
        <w:rPr>
          <w:rFonts w:asciiTheme="minorHAnsi" w:hAnsiTheme="minorHAnsi" w:cstheme="minorHAnsi"/>
          <w:sz w:val="24"/>
          <w:szCs w:val="24"/>
        </w:rPr>
        <w:t xml:space="preserve">- Despesas de competência de outros entes da federação só serão assumidas pela Administração Municipal quando firmados convênios, acordos ou ajustes e previstos recursos na Lei Orçamentária (art. 62 da LRF). </w:t>
      </w:r>
    </w:p>
    <w:p w14:paraId="6B1F4319"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295E1889"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37 </w:t>
      </w:r>
      <w:r w:rsidRPr="00184589">
        <w:rPr>
          <w:rFonts w:asciiTheme="minorHAnsi" w:hAnsiTheme="minorHAnsi" w:cstheme="minorHAnsi"/>
          <w:sz w:val="24"/>
          <w:szCs w:val="24"/>
        </w:rPr>
        <w:t xml:space="preserve">- A previsão das receitas e a fixação das despesas serão orçadas para 2024 a preços correntes. </w:t>
      </w:r>
    </w:p>
    <w:p w14:paraId="19DFFC64"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40E239C8"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38 </w:t>
      </w:r>
      <w:r w:rsidRPr="00184589">
        <w:rPr>
          <w:rFonts w:asciiTheme="minorHAnsi" w:hAnsiTheme="minorHAnsi" w:cstheme="minorHAnsi"/>
          <w:sz w:val="24"/>
          <w:szCs w:val="24"/>
        </w:rPr>
        <w:t xml:space="preserve">- A execução do orçamento da Despesa obedecerá, dentro de cada Projeto, Atividade ou Operações Especiais, a dotação fixada para cada Grupo de Natureza de Despesa/Modalidade de Aplicação, com apropriação dos gastos nos respectivos elementos de que trata a Portaria STN nº 163/2001. </w:t>
      </w:r>
    </w:p>
    <w:p w14:paraId="41CF8300"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50E16C91"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 1º - A transposição, o remanejamento ou a transferência de recursos de um Grupo de Natureza de Despesa/Modalidade de Aplicação para outro, dentro de cada Projeto, Atividade ou Operações Especiais, poderá ser feita por Decreto do Prefeito, no âmbito do Poder Executivo, e por Ato Legislativo do Presidente da Câmara, no âmbito do Poder Legislativo (art. 167, VI da Constituição Federal), até o limite de 40% (quarenta por cento). </w:t>
      </w:r>
    </w:p>
    <w:p w14:paraId="730EE125"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1CE04CEB"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39 </w:t>
      </w:r>
      <w:r w:rsidRPr="00184589">
        <w:rPr>
          <w:rFonts w:asciiTheme="minorHAnsi" w:hAnsiTheme="minorHAnsi" w:cstheme="minorHAnsi"/>
          <w:sz w:val="24"/>
          <w:szCs w:val="24"/>
        </w:rPr>
        <w:t xml:space="preserve">- Durante a execução orçamentária de 2024, se o Poder Executivo Municipal </w:t>
      </w:r>
      <w:r w:rsidRPr="00184589">
        <w:rPr>
          <w:rFonts w:asciiTheme="minorHAnsi" w:hAnsiTheme="minorHAnsi" w:cstheme="minorHAnsi"/>
          <w:sz w:val="24"/>
          <w:szCs w:val="24"/>
        </w:rPr>
        <w:lastRenderedPageBreak/>
        <w:t xml:space="preserve">for autorizado por lei, poderá incluir novos projetos, atividades ou operações especiais no orçamento das Unidades Administrativas e/ou Gestoras, na forma de crédito especial, desde que se enquadre nas prioridades para o exercício de 2024 (art. 167, I da Constituição Federal). </w:t>
      </w:r>
    </w:p>
    <w:p w14:paraId="63F38C3D"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1157FB32"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40 </w:t>
      </w:r>
      <w:r w:rsidRPr="00184589">
        <w:rPr>
          <w:rFonts w:asciiTheme="minorHAnsi" w:hAnsiTheme="minorHAnsi" w:cstheme="minorHAnsi"/>
          <w:sz w:val="24"/>
          <w:szCs w:val="24"/>
        </w:rPr>
        <w:t xml:space="preserve">- O controle de custos das ações desenvolvidas pelo Poder Público Municipal, obedecerá ao estabelecido no art. 50, § 3º da LRF. </w:t>
      </w:r>
    </w:p>
    <w:p w14:paraId="774C6A61"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4999F470"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Parágrafo Único - Os custos serão apurados através de operações orçamentárias, tomando-se por base as metas fiscais previstas nas planilhas das despesas e nas metas físicas realizadas e apuradas ao final do exercício (art. 4º, "e" da LRF).</w:t>
      </w:r>
    </w:p>
    <w:p w14:paraId="3243476D"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5A17F929"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41 </w:t>
      </w:r>
      <w:r w:rsidRPr="00184589">
        <w:rPr>
          <w:rFonts w:asciiTheme="minorHAnsi" w:hAnsiTheme="minorHAnsi" w:cstheme="minorHAnsi"/>
          <w:sz w:val="24"/>
          <w:szCs w:val="24"/>
        </w:rPr>
        <w:t>- Os programas priorizados por esta Lei e contemplados no Plano Plurianual, que integrarem a Lei Orçamentária de 2024 serão objeto de avaliação permanente pelos responsáveis, de modo a acompanhar o cumprimento dos seus objetivos, corrigir desvios e avaliar seus custos e cumprimento das metas físicas estabelecidas (art. 4º, I, "e" da LRF).</w:t>
      </w:r>
    </w:p>
    <w:p w14:paraId="64BE8E8E"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7D6FD6AB"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42 </w:t>
      </w:r>
      <w:r w:rsidRPr="00184589">
        <w:rPr>
          <w:rFonts w:asciiTheme="minorHAnsi" w:hAnsiTheme="minorHAnsi" w:cstheme="minorHAnsi"/>
          <w:sz w:val="24"/>
          <w:szCs w:val="24"/>
        </w:rPr>
        <w:t xml:space="preserve">- O Município aplicará, no mínimo, 25% (vinte e cinco por cento) das receitas resultantes de impostos na manutenção e desenvolvimento do ensino, nos termos do art. 212 da Constituição Federal, e 15% (quinze por cento) na Saúde, nos termos da Emenda Constitucional 29/2000. </w:t>
      </w:r>
    </w:p>
    <w:p w14:paraId="468B4C57"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68FC86EF"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 CAPÍTULO IV -</w:t>
      </w:r>
    </w:p>
    <w:p w14:paraId="3AD17D27"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DAS DISPOSIÇÕES SOBRE A DÍVIDA PÚBLICA MUNICIPAL</w:t>
      </w:r>
    </w:p>
    <w:p w14:paraId="11BB2473"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53721D1A"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43 </w:t>
      </w:r>
      <w:r w:rsidRPr="00184589">
        <w:rPr>
          <w:rFonts w:asciiTheme="minorHAnsi" w:hAnsiTheme="minorHAnsi" w:cstheme="minorHAnsi"/>
          <w:sz w:val="24"/>
          <w:szCs w:val="24"/>
        </w:rPr>
        <w:t xml:space="preserve">- A Lei Orçamentária de 2024 poderá conter autorização para contratação de Operações de Crédito para atendimento às Despesas de Capital, observado o limite de endividamento de até 50% das Receitas Correntes Líquidas apuradas até o final do semestre anterior a assinatura do contrato, na forma estabelecida na LRF (art. 30, 31 e 32). </w:t>
      </w:r>
    </w:p>
    <w:p w14:paraId="5BD359AB"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5623CC30"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lastRenderedPageBreak/>
        <w:t xml:space="preserve">Art. 44 </w:t>
      </w:r>
      <w:r w:rsidRPr="00184589">
        <w:rPr>
          <w:rFonts w:asciiTheme="minorHAnsi" w:hAnsiTheme="minorHAnsi" w:cstheme="minorHAnsi"/>
          <w:sz w:val="24"/>
          <w:szCs w:val="24"/>
        </w:rPr>
        <w:t xml:space="preserve">- A contratação de operações de crédito dependerá de autorização em lei específica (art. 32, Parágrafo Único da LRF). </w:t>
      </w:r>
    </w:p>
    <w:p w14:paraId="365D29D3"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2F1A5C12"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Art. 45</w:t>
      </w:r>
      <w:r w:rsidRPr="00184589">
        <w:rPr>
          <w:rFonts w:asciiTheme="minorHAnsi" w:hAnsiTheme="minorHAnsi" w:cstheme="minorHAnsi"/>
          <w:sz w:val="24"/>
          <w:szCs w:val="24"/>
        </w:rPr>
        <w:t xml:space="preserve">- Ultrapassado o limite de endividamento definido na legislação pertinente e enquanto perdurar o excesso, o Poder Executivo obterá resultado primário necessário através da limitação de empenho e movimentação financeira (art. 31, § 1°, II da LRF). </w:t>
      </w:r>
    </w:p>
    <w:p w14:paraId="214ADEE8"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 CAPÍTULO V -</w:t>
      </w:r>
    </w:p>
    <w:p w14:paraId="50561EE1"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DAS DISPOSIÇÕES SOBRE DESPESAS COM PESSOAL</w:t>
      </w:r>
    </w:p>
    <w:p w14:paraId="12EB8B36" w14:textId="77777777" w:rsidR="007979D2" w:rsidRPr="00184589" w:rsidRDefault="007979D2" w:rsidP="007979D2">
      <w:pPr>
        <w:spacing w:line="360" w:lineRule="auto"/>
        <w:ind w:firstLine="851"/>
        <w:jc w:val="center"/>
        <w:rPr>
          <w:rFonts w:asciiTheme="minorHAnsi" w:hAnsiTheme="minorHAnsi" w:cstheme="minorHAnsi"/>
          <w:b/>
          <w:bCs/>
          <w:sz w:val="24"/>
          <w:szCs w:val="24"/>
        </w:rPr>
      </w:pPr>
    </w:p>
    <w:p w14:paraId="7148588D"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46 </w:t>
      </w:r>
      <w:r w:rsidRPr="00184589">
        <w:rPr>
          <w:rFonts w:asciiTheme="minorHAnsi" w:hAnsiTheme="minorHAnsi" w:cstheme="minorHAnsi"/>
          <w:sz w:val="24"/>
          <w:szCs w:val="24"/>
        </w:rPr>
        <w:t xml:space="preserve">- O Executivo e o Legislativo Municipal, mediante lei autorizativa, poderão em 2024, criar cargos e funções, alterar a estrutura de carreira, corrigir ou aumentar a remuneração de servidores, conceder vantagens, admitir pessoal aprovado em concurso público ou caráter temporário na forma de lei, observados os limites e as regras da LRF (art. 169, § 1º, II da Constituição Federal). </w:t>
      </w:r>
    </w:p>
    <w:p w14:paraId="7F7A136D"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094846B2"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Parágrafo Único - Os recursos para as despesas decorrentes destes atos deverão estar previstos na lei de orçamento para 2024. </w:t>
      </w:r>
    </w:p>
    <w:p w14:paraId="34CCC526"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2EB41C45"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47 </w:t>
      </w:r>
      <w:r w:rsidRPr="00184589">
        <w:rPr>
          <w:rFonts w:asciiTheme="minorHAnsi" w:hAnsiTheme="minorHAnsi" w:cstheme="minorHAnsi"/>
          <w:sz w:val="24"/>
          <w:szCs w:val="24"/>
        </w:rPr>
        <w:t xml:space="preserve">- Ressalvada a hipótese do inciso X do artigo 37 da Constituição Federal, a despesa total com pessoal de cada um dos Poderes em 2024, </w:t>
      </w:r>
      <w:proofErr w:type="gramStart"/>
      <w:r w:rsidRPr="00184589">
        <w:rPr>
          <w:rFonts w:asciiTheme="minorHAnsi" w:hAnsiTheme="minorHAnsi" w:cstheme="minorHAnsi"/>
          <w:sz w:val="24"/>
          <w:szCs w:val="24"/>
        </w:rPr>
        <w:t>Executivo e Legislativo</w:t>
      </w:r>
      <w:proofErr w:type="gramEnd"/>
      <w:r w:rsidRPr="00184589">
        <w:rPr>
          <w:rFonts w:asciiTheme="minorHAnsi" w:hAnsiTheme="minorHAnsi" w:cstheme="minorHAnsi"/>
          <w:sz w:val="24"/>
          <w:szCs w:val="24"/>
        </w:rPr>
        <w:t xml:space="preserve">, não excederá, em Percentual da Receita Corrente Líquida, os limites prudenciais de 51,30% e de 5,70% da Receita Corrente Líquida, respectivamente. </w:t>
      </w:r>
    </w:p>
    <w:p w14:paraId="4EAD5842"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6B1FC9F8"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48 </w:t>
      </w:r>
      <w:r w:rsidRPr="00184589">
        <w:rPr>
          <w:rFonts w:asciiTheme="minorHAnsi" w:hAnsiTheme="minorHAnsi" w:cstheme="minorHAnsi"/>
          <w:sz w:val="24"/>
          <w:szCs w:val="24"/>
        </w:rPr>
        <w:t xml:space="preserve">- Nos casos de necessidade temporária, de excepcional interesse público, devidamente justificado pela autoridade competente, a Administração Municipal poderá autorizar a realização de horas extras pelos servidores, quando as despesas com pessoal não excederem a 95% do limite estabelecido no art. 20, III da LRF (art. 22, parágrafo único, V da LRF). </w:t>
      </w:r>
    </w:p>
    <w:p w14:paraId="3D9421CF"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76E1DFA2"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49 </w:t>
      </w:r>
      <w:r w:rsidRPr="00184589">
        <w:rPr>
          <w:rFonts w:asciiTheme="minorHAnsi" w:hAnsiTheme="minorHAnsi" w:cstheme="minorHAnsi"/>
          <w:sz w:val="24"/>
          <w:szCs w:val="24"/>
        </w:rPr>
        <w:t xml:space="preserve">- O Executivo Municipal adotará as seguintes medidas para reduzir as despesas </w:t>
      </w:r>
      <w:r w:rsidRPr="00184589">
        <w:rPr>
          <w:rFonts w:asciiTheme="minorHAnsi" w:hAnsiTheme="minorHAnsi" w:cstheme="minorHAnsi"/>
          <w:sz w:val="24"/>
          <w:szCs w:val="24"/>
        </w:rPr>
        <w:lastRenderedPageBreak/>
        <w:t xml:space="preserve">com pessoal, caso elas ultrapassem os limites estabelecidos na LRF (art. 19 e 20 da LRF): </w:t>
      </w:r>
    </w:p>
    <w:p w14:paraId="524D3719"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I - Eliminação de vantagens concedidas a servidores; </w:t>
      </w:r>
    </w:p>
    <w:p w14:paraId="77478DA0"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II - Eliminação das despesas com horas-extras; </w:t>
      </w:r>
    </w:p>
    <w:p w14:paraId="0F112146"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III - Exoneração de servidores ocupantes de cargo em comissão; e,</w:t>
      </w:r>
    </w:p>
    <w:p w14:paraId="1F362E82"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IV - Demissão de servidores admitidos em caráter temporário. </w:t>
      </w:r>
    </w:p>
    <w:p w14:paraId="7CA2EDEA"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118E2F29"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50 </w:t>
      </w:r>
      <w:r w:rsidRPr="00184589">
        <w:rPr>
          <w:rFonts w:asciiTheme="minorHAnsi" w:hAnsiTheme="minorHAnsi" w:cstheme="minorHAnsi"/>
          <w:sz w:val="24"/>
          <w:szCs w:val="24"/>
        </w:rPr>
        <w:t xml:space="preserve">- Para efeito desta Lei e registros contábeis, entende-se como terceirização de mão de obra referente substituição de servidores de que trata o art. 18, § 1º da LRF, a contratação de mão de obra cujas atividades ou funções guardem relação com atividades ou funções previstas no Plano de Cargos da Administração Municipal, ou ainda, atividades próprias da Administração Pública Municipal, desde que, em ambos os casos, não haja utilização de materiais ou equipamentos de propriedade do contratado ou de terceiros. </w:t>
      </w:r>
    </w:p>
    <w:p w14:paraId="16B3E2D5"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0E11BBEE"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Parágrafo Único - Quando a contratação de mão-de-obra envolver também fornecimento de materiais ou utilização de equipamentos de propriedade do contratado ou de terceiros, por não caracterizar substituição de servidores, a despesa será classificada em outros elementos de despesa que não o "34 - Outras Despesas de Pessoal decorrentes de Contratos de Terceirização". </w:t>
      </w:r>
    </w:p>
    <w:p w14:paraId="596355ED"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52E45557"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 CAPÍTULO VI -</w:t>
      </w:r>
    </w:p>
    <w:p w14:paraId="1CAAC832"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DAS DISPOSIÇÕES SOBRE ALTERAÇÃO NA LEGISLAÇÃO TRIBUTÁRIA</w:t>
      </w:r>
    </w:p>
    <w:p w14:paraId="5ECED49E"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3FBFA2EA"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51 </w:t>
      </w:r>
      <w:r w:rsidRPr="00184589">
        <w:rPr>
          <w:rFonts w:asciiTheme="minorHAnsi" w:hAnsiTheme="minorHAnsi" w:cstheme="minorHAnsi"/>
          <w:sz w:val="24"/>
          <w:szCs w:val="24"/>
        </w:rPr>
        <w:t xml:space="preserve">- O Executivo Municipal, quando autorizado em lei, poderá conceder ou ampliar benefício fiscal de natureza tributária, com vistas a estimular o crescimento econômico, a geração de empregos e renda, ou beneficiar contribuintes integrantes de classes menos favorecidas, devendo esses benefícios ser considerados no cálculo do orçamento da receita e ser objeto de estudos do seu impacto orçamentário e financeiro no exercício em que iniciar sua vigência e nos dois subsequentes (art. 14 da LRF). </w:t>
      </w:r>
    </w:p>
    <w:p w14:paraId="35D9CBF7"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7F729E37"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lastRenderedPageBreak/>
        <w:t xml:space="preserve">Art. 52 </w:t>
      </w:r>
      <w:r w:rsidRPr="00184589">
        <w:rPr>
          <w:rFonts w:asciiTheme="minorHAnsi" w:hAnsiTheme="minorHAnsi" w:cstheme="minorHAnsi"/>
          <w:sz w:val="24"/>
          <w:szCs w:val="24"/>
        </w:rPr>
        <w:t xml:space="preserve">- Os tributos lançados e não arrecadados, inscritos em dívida ativa, cujos custos para cobrança sejam superiores ao crédito tributário, poderão ser cancelados, mediante autorização em lei, não se constituindo como renúncia de receita (art. 14 § 3º da LRF). </w:t>
      </w:r>
    </w:p>
    <w:p w14:paraId="6B2C9BDD"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29645F1A"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53 </w:t>
      </w:r>
      <w:r w:rsidRPr="00184589">
        <w:rPr>
          <w:rFonts w:asciiTheme="minorHAnsi" w:hAnsiTheme="minorHAnsi" w:cstheme="minorHAnsi"/>
          <w:sz w:val="24"/>
          <w:szCs w:val="24"/>
        </w:rPr>
        <w:t xml:space="preserve">- Os tributos, cujo recolhimento poderá ser efetuado em parcelas, serão corrigidos monetariamente segundo a variação estabelecida pelo IGPM - FGV. </w:t>
      </w:r>
    </w:p>
    <w:p w14:paraId="0AA13EFE"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66FA41E1"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54 </w:t>
      </w:r>
      <w:r w:rsidRPr="00184589">
        <w:rPr>
          <w:rFonts w:asciiTheme="minorHAnsi" w:hAnsiTheme="minorHAnsi" w:cstheme="minorHAnsi"/>
          <w:sz w:val="24"/>
          <w:szCs w:val="24"/>
        </w:rPr>
        <w:t>- O ato que conceder ou ampliar incentivo, isenção ou benefício de natureza tributária ou financeira constante do Orçamento da Receita, somente entrará em vigor após adoção de medidas de compensação (art. 14, § 2º da LRF).</w:t>
      </w:r>
    </w:p>
    <w:p w14:paraId="29BE4A01"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0429C61C"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 CAPÍTULO VII -</w:t>
      </w:r>
    </w:p>
    <w:p w14:paraId="51A1C70F"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DO REGIME DE EXECUÇÃO DAS PROGRAMAÇÕES INCLUÍDAS OU ACRESCIDAS POR EMENDAS PARLAMENTARES INDIVIDUAIS IMPOSITVAS</w:t>
      </w:r>
    </w:p>
    <w:p w14:paraId="465E6EB4"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2FC9CA94"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55 </w:t>
      </w:r>
      <w:r w:rsidRPr="00184589">
        <w:rPr>
          <w:rFonts w:asciiTheme="minorHAnsi" w:hAnsiTheme="minorHAnsi" w:cstheme="minorHAnsi"/>
          <w:sz w:val="24"/>
          <w:szCs w:val="24"/>
        </w:rPr>
        <w:t xml:space="preserve">- O regime de execução estabelecido neste Capítulo tem como finalidade garantir a efetiva entrega à sociedade dos bens e serviços decorrentes de emendas parlamentares independentemente de autoria, de acordo com art. 114-A da Lei Orgânica do Município de Itapemirim. </w:t>
      </w:r>
    </w:p>
    <w:p w14:paraId="6B6D6BC6"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5FCC8D3A"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 1º - Os órgãos de execução devem adotar todos os meios e medidas necessários à execução das programações decorrentes de emendas de que trata este Capítulo. </w:t>
      </w:r>
    </w:p>
    <w:p w14:paraId="4552E57A"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 2º - A aplicação dos recursos reservados ao financiamento de ações e serviços públicos, conforme determinados pela Emenda à Lei Orgânica nº 032/2022 (Emendas Impositivas), deve ser feita com o destaque dos objetivos e metas alocados, assim como com a classificação programática de todas as emendas apresentadas, para que os autores possam ter a devida clareza tanto da alocação quanto da execução”. </w:t>
      </w:r>
    </w:p>
    <w:p w14:paraId="183A5962"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1183B2D6"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56 </w:t>
      </w:r>
      <w:r w:rsidRPr="00184589">
        <w:rPr>
          <w:rFonts w:asciiTheme="minorHAnsi" w:hAnsiTheme="minorHAnsi" w:cstheme="minorHAnsi"/>
          <w:sz w:val="24"/>
          <w:szCs w:val="24"/>
        </w:rPr>
        <w:t xml:space="preserve">- É obrigatória a execução orçamentária e financeira, de forma equitativa, das </w:t>
      </w:r>
      <w:r w:rsidRPr="00184589">
        <w:rPr>
          <w:rFonts w:asciiTheme="minorHAnsi" w:hAnsiTheme="minorHAnsi" w:cstheme="minorHAnsi"/>
          <w:sz w:val="24"/>
          <w:szCs w:val="24"/>
        </w:rPr>
        <w:lastRenderedPageBreak/>
        <w:t xml:space="preserve">programações decorrentes de emendas de que trata este Capítulo, de acordo com o § 4º do art. 114-A, da Lei Orgânica do Município de Itapemirim. </w:t>
      </w:r>
    </w:p>
    <w:p w14:paraId="047071FF"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68D1E43A"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 1º- Considera-se execução equitativa a execução das programações que atenda de forma igualitária e impessoal as emendas apresentadas, independentemente da autoria, de acordo com o § 4º do art. 114-A, da Lei Orgânica do Município de Itapemirim. </w:t>
      </w:r>
    </w:p>
    <w:p w14:paraId="572D85CC"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 2º A obrigatoriedade de execução orçamentária e financeira de que trata o caput deste artigo compreende, cumulativamente, o empenho e o pagamento, de acordo com o art. 114-A da Lei Orgânica do Município de Itapemirim. </w:t>
      </w:r>
    </w:p>
    <w:p w14:paraId="0872BF33"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351DC412"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 CAPÍTULO VIII -</w:t>
      </w:r>
    </w:p>
    <w:p w14:paraId="51F7B763" w14:textId="77777777" w:rsidR="007979D2" w:rsidRPr="00184589" w:rsidRDefault="007979D2" w:rsidP="007979D2">
      <w:pPr>
        <w:spacing w:line="360" w:lineRule="auto"/>
        <w:ind w:firstLine="851"/>
        <w:jc w:val="center"/>
        <w:rPr>
          <w:rFonts w:asciiTheme="minorHAnsi" w:hAnsiTheme="minorHAnsi" w:cstheme="minorHAnsi"/>
          <w:b/>
          <w:bCs/>
          <w:sz w:val="24"/>
          <w:szCs w:val="24"/>
        </w:rPr>
      </w:pPr>
      <w:r w:rsidRPr="00184589">
        <w:rPr>
          <w:rFonts w:asciiTheme="minorHAnsi" w:hAnsiTheme="minorHAnsi" w:cstheme="minorHAnsi"/>
          <w:b/>
          <w:bCs/>
          <w:sz w:val="24"/>
          <w:szCs w:val="24"/>
        </w:rPr>
        <w:t>DAS DISPOSIÇÕES GERAIS</w:t>
      </w:r>
    </w:p>
    <w:p w14:paraId="27432A6E"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56BF9327"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57 </w:t>
      </w:r>
      <w:r w:rsidRPr="00184589">
        <w:rPr>
          <w:rFonts w:asciiTheme="minorHAnsi" w:hAnsiTheme="minorHAnsi" w:cstheme="minorHAnsi"/>
          <w:sz w:val="24"/>
          <w:szCs w:val="24"/>
        </w:rPr>
        <w:t xml:space="preserve">- O Executivo Municipal enviará a proposta orçamentária à Câmara Municipal até o dia 30 de setembro de 2023, prazo estabelecido na Lei Orgânica do Município, que a apreciará e a devolverá para sanção até o encerramento do período legislativo anual. </w:t>
      </w:r>
    </w:p>
    <w:p w14:paraId="0E7D2D2B"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733A709B"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 1º - A Câmara Municipal não entrará em recesso enquanto não cumprir o disposto no "caput" deste artigo. </w:t>
      </w:r>
    </w:p>
    <w:p w14:paraId="23FEEE09"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xml:space="preserve">§ 2° - Se o Projeto de Lei Orçamentária for rejeitado integral ou parcialmente pelo Legislativo, ficará o Poder Executivo autorizado a executar a proposta orçamentária do exercício imediatamente anterior ao da proposta rejeitada. </w:t>
      </w:r>
    </w:p>
    <w:p w14:paraId="05FE8F56"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sz w:val="24"/>
          <w:szCs w:val="24"/>
        </w:rPr>
        <w:t>§ 3º - Se o Projeto de Lei Orçamentária Anual não for encaminhado à sanção até o início do exercício financeiro de 2024, fica o Executivo Municipal autorizado a executar a proposta orçamentária na forma original, até a sanção da respectiva lei orçamentária anual.</w:t>
      </w:r>
    </w:p>
    <w:p w14:paraId="11CD9556"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16E6B579"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58 </w:t>
      </w:r>
      <w:r w:rsidRPr="00184589">
        <w:rPr>
          <w:rFonts w:asciiTheme="minorHAnsi" w:hAnsiTheme="minorHAnsi" w:cstheme="minorHAnsi"/>
          <w:sz w:val="24"/>
          <w:szCs w:val="24"/>
        </w:rPr>
        <w:t xml:space="preserve">- Serão consideradas legais as despesas com multas e juros pelo eventual atraso no pagamento de compromissos assumidos, motivados por insuficiência de tesouraria. </w:t>
      </w:r>
    </w:p>
    <w:p w14:paraId="2BCCA366"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64A53B9F"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lastRenderedPageBreak/>
        <w:t xml:space="preserve">Art. 59 </w:t>
      </w:r>
      <w:r w:rsidRPr="00184589">
        <w:rPr>
          <w:rFonts w:asciiTheme="minorHAnsi" w:hAnsiTheme="minorHAnsi" w:cstheme="minorHAnsi"/>
          <w:sz w:val="24"/>
          <w:szCs w:val="24"/>
        </w:rPr>
        <w:t xml:space="preserve">- Os créditos especiais e extraordinários, abertos nos últimos quatro meses do exercício, poderão ser reabertos no exercício subsequente, por ato do Chefe do Poder Executivo. </w:t>
      </w:r>
    </w:p>
    <w:p w14:paraId="31ED2C1D"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72C216D8"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60 </w:t>
      </w:r>
      <w:r w:rsidRPr="00184589">
        <w:rPr>
          <w:rFonts w:asciiTheme="minorHAnsi" w:hAnsiTheme="minorHAnsi" w:cstheme="minorHAnsi"/>
          <w:sz w:val="24"/>
          <w:szCs w:val="24"/>
        </w:rPr>
        <w:t xml:space="preserve">- O Executivo Municipal está autorizado a assinar convênios com o Governo Federal e Estadual, através de seus órgãos da Administração Direta ou Indireta, para realização de obras ou serviços de competência ou não do Município. </w:t>
      </w:r>
    </w:p>
    <w:p w14:paraId="1AF35328"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03C9F496"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61 </w:t>
      </w:r>
      <w:r w:rsidRPr="00184589">
        <w:rPr>
          <w:rFonts w:asciiTheme="minorHAnsi" w:hAnsiTheme="minorHAnsi" w:cstheme="minorHAnsi"/>
          <w:sz w:val="24"/>
          <w:szCs w:val="24"/>
        </w:rPr>
        <w:t xml:space="preserve">- Esta Lei entrará em vigor na data de sua publicação. </w:t>
      </w:r>
    </w:p>
    <w:p w14:paraId="75B8C3CE"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4C3CA135" w14:textId="77777777" w:rsidR="007979D2" w:rsidRPr="00184589" w:rsidRDefault="007979D2" w:rsidP="007979D2">
      <w:pPr>
        <w:spacing w:line="360" w:lineRule="auto"/>
        <w:ind w:firstLine="851"/>
        <w:jc w:val="both"/>
        <w:rPr>
          <w:rFonts w:asciiTheme="minorHAnsi" w:hAnsiTheme="minorHAnsi" w:cstheme="minorHAnsi"/>
          <w:sz w:val="24"/>
          <w:szCs w:val="24"/>
        </w:rPr>
      </w:pPr>
      <w:r w:rsidRPr="00184589">
        <w:rPr>
          <w:rFonts w:asciiTheme="minorHAnsi" w:hAnsiTheme="minorHAnsi" w:cstheme="minorHAnsi"/>
          <w:b/>
          <w:bCs/>
          <w:sz w:val="24"/>
          <w:szCs w:val="24"/>
        </w:rPr>
        <w:t xml:space="preserve">Art. 62 </w:t>
      </w:r>
      <w:r w:rsidRPr="00184589">
        <w:rPr>
          <w:rFonts w:asciiTheme="minorHAnsi" w:hAnsiTheme="minorHAnsi" w:cstheme="minorHAnsi"/>
          <w:sz w:val="24"/>
          <w:szCs w:val="24"/>
        </w:rPr>
        <w:t xml:space="preserve">- Revogam-se as disposições em contrário. </w:t>
      </w:r>
    </w:p>
    <w:p w14:paraId="4D015355" w14:textId="77777777" w:rsidR="007979D2" w:rsidRPr="00184589" w:rsidRDefault="007979D2" w:rsidP="007979D2">
      <w:pPr>
        <w:spacing w:line="360" w:lineRule="auto"/>
        <w:ind w:firstLine="851"/>
        <w:jc w:val="both"/>
        <w:rPr>
          <w:rFonts w:asciiTheme="minorHAnsi" w:hAnsiTheme="minorHAnsi" w:cstheme="minorHAnsi"/>
          <w:sz w:val="24"/>
          <w:szCs w:val="24"/>
        </w:rPr>
      </w:pPr>
    </w:p>
    <w:p w14:paraId="3AFEA2D6" w14:textId="4DB3B5CC" w:rsidR="00AE4ACD" w:rsidRPr="00844E96" w:rsidRDefault="002103A8" w:rsidP="0015262E">
      <w:pPr>
        <w:pStyle w:val="Textbodyuser"/>
        <w:spacing w:line="360" w:lineRule="auto"/>
        <w:ind w:firstLine="851"/>
        <w:jc w:val="center"/>
        <w:rPr>
          <w:rFonts w:asciiTheme="minorHAnsi" w:hAnsiTheme="minorHAnsi" w:cstheme="minorHAnsi"/>
          <w:sz w:val="24"/>
        </w:rPr>
      </w:pPr>
      <w:r w:rsidRPr="00844E96">
        <w:rPr>
          <w:rFonts w:asciiTheme="minorHAnsi" w:hAnsiTheme="minorHAnsi" w:cstheme="minorHAnsi"/>
          <w:b w:val="0"/>
          <w:bCs w:val="0"/>
          <w:sz w:val="24"/>
        </w:rPr>
        <w:t xml:space="preserve">Itapemirim-ES, </w:t>
      </w:r>
      <w:r w:rsidR="00BD3303" w:rsidRPr="00844E96">
        <w:rPr>
          <w:rFonts w:asciiTheme="minorHAnsi" w:hAnsiTheme="minorHAnsi" w:cstheme="minorHAnsi"/>
          <w:b w:val="0"/>
          <w:bCs w:val="0"/>
          <w:sz w:val="24"/>
        </w:rPr>
        <w:t>31 de maio</w:t>
      </w:r>
      <w:r w:rsidRPr="00844E96">
        <w:rPr>
          <w:rFonts w:asciiTheme="minorHAnsi" w:hAnsiTheme="minorHAnsi" w:cstheme="minorHAnsi"/>
          <w:b w:val="0"/>
          <w:bCs w:val="0"/>
          <w:sz w:val="24"/>
        </w:rPr>
        <w:t xml:space="preserve"> de 2023.</w:t>
      </w:r>
    </w:p>
    <w:p w14:paraId="3AFEA2D7" w14:textId="77777777" w:rsidR="00AE4ACD" w:rsidRDefault="00AE4ACD">
      <w:pPr>
        <w:pStyle w:val="Textbodyuser"/>
        <w:spacing w:line="360" w:lineRule="auto"/>
        <w:ind w:firstLine="850"/>
        <w:jc w:val="center"/>
        <w:rPr>
          <w:rFonts w:asciiTheme="minorHAnsi" w:hAnsiTheme="minorHAnsi" w:cstheme="minorHAnsi"/>
          <w:b w:val="0"/>
          <w:bCs w:val="0"/>
          <w:sz w:val="24"/>
        </w:rPr>
      </w:pPr>
    </w:p>
    <w:p w14:paraId="4B0661BF" w14:textId="77777777" w:rsidR="00C3575A" w:rsidRDefault="00C3575A">
      <w:pPr>
        <w:pStyle w:val="Textbodyuser"/>
        <w:spacing w:line="360" w:lineRule="auto"/>
        <w:ind w:firstLine="850"/>
        <w:jc w:val="center"/>
        <w:rPr>
          <w:rFonts w:asciiTheme="minorHAnsi" w:hAnsiTheme="minorHAnsi" w:cstheme="minorHAnsi"/>
          <w:b w:val="0"/>
          <w:bCs w:val="0"/>
          <w:sz w:val="24"/>
        </w:rPr>
      </w:pPr>
    </w:p>
    <w:p w14:paraId="3AFEA2D8" w14:textId="77777777" w:rsidR="00AE4ACD" w:rsidRPr="00844E96" w:rsidRDefault="002103A8">
      <w:pPr>
        <w:pStyle w:val="Standard"/>
        <w:ind w:firstLine="850"/>
        <w:jc w:val="center"/>
        <w:rPr>
          <w:rFonts w:asciiTheme="minorHAnsi" w:hAnsiTheme="minorHAnsi" w:cstheme="minorHAnsi"/>
          <w:b/>
          <w:bCs/>
          <w:smallCaps/>
          <w:lang w:eastAsia="pt-BR"/>
        </w:rPr>
      </w:pPr>
      <w:r w:rsidRPr="00844E96">
        <w:rPr>
          <w:rFonts w:asciiTheme="minorHAnsi" w:hAnsiTheme="minorHAnsi" w:cstheme="minorHAnsi"/>
          <w:b/>
          <w:bCs/>
          <w:smallCaps/>
          <w:lang w:eastAsia="pt-BR"/>
        </w:rPr>
        <w:t>Antônio da Rocha Sales</w:t>
      </w:r>
    </w:p>
    <w:p w14:paraId="3AFEA2D9" w14:textId="77777777" w:rsidR="00AE4ACD" w:rsidRPr="00844E96" w:rsidRDefault="002103A8">
      <w:pPr>
        <w:pStyle w:val="Standard"/>
        <w:ind w:firstLine="850"/>
        <w:jc w:val="center"/>
        <w:rPr>
          <w:rFonts w:asciiTheme="minorHAnsi" w:hAnsiTheme="minorHAnsi" w:cstheme="minorHAnsi"/>
          <w:lang w:eastAsia="pt-BR"/>
        </w:rPr>
      </w:pPr>
      <w:r w:rsidRPr="00844E96">
        <w:rPr>
          <w:rFonts w:asciiTheme="minorHAnsi" w:hAnsiTheme="minorHAnsi" w:cstheme="minorHAnsi"/>
          <w:lang w:eastAsia="pt-BR"/>
        </w:rPr>
        <w:t>Prefeito de Itapemirim</w:t>
      </w:r>
    </w:p>
    <w:sectPr w:rsidR="00AE4ACD" w:rsidRPr="00844E96" w:rsidSect="00F4624F">
      <w:headerReference w:type="default" r:id="rId7"/>
      <w:footerReference w:type="default" r:id="rId8"/>
      <w:pgSz w:w="11906" w:h="16838"/>
      <w:pgMar w:top="2658" w:right="851" w:bottom="799" w:left="1725" w:header="568" w:footer="74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8F7B" w14:textId="77777777" w:rsidR="00427ACB" w:rsidRDefault="00427ACB">
      <w:r>
        <w:separator/>
      </w:r>
    </w:p>
  </w:endnote>
  <w:endnote w:type="continuationSeparator" w:id="0">
    <w:p w14:paraId="13DEFD30" w14:textId="77777777" w:rsidR="00427ACB" w:rsidRDefault="0042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98EF" w14:textId="77777777" w:rsidR="004168C8" w:rsidRDefault="002103A8">
    <w:pPr>
      <w:pStyle w:val="Rodap"/>
      <w:ind w:right="360"/>
      <w:jc w:val="both"/>
    </w:pPr>
    <w:r>
      <w:rPr>
        <w:noProof/>
      </w:rPr>
      <mc:AlternateContent>
        <mc:Choice Requires="wps">
          <w:drawing>
            <wp:anchor distT="0" distB="0" distL="114300" distR="114300" simplePos="0" relativeHeight="251668480" behindDoc="0" locked="0" layoutInCell="1" allowOverlap="1" wp14:anchorId="3AFE98DC" wp14:editId="3AFE98DD">
              <wp:simplePos x="0" y="0"/>
              <wp:positionH relativeFrom="page">
                <wp:posOffset>7034400</wp:posOffset>
              </wp:positionH>
              <wp:positionV relativeFrom="paragraph">
                <wp:posOffset>-60840</wp:posOffset>
              </wp:positionV>
              <wp:extent cx="196920" cy="194400"/>
              <wp:effectExtent l="0" t="0" r="12630" b="15150"/>
              <wp:wrapSquare wrapText="bothSides"/>
              <wp:docPr id="791757746" name="Quadro1"/>
              <wp:cNvGraphicFramePr/>
              <a:graphic xmlns:a="http://schemas.openxmlformats.org/drawingml/2006/main">
                <a:graphicData uri="http://schemas.microsoft.com/office/word/2010/wordprocessingShape">
                  <wps:wsp>
                    <wps:cNvSpPr txBox="1"/>
                    <wps:spPr>
                      <a:xfrm>
                        <a:off x="0" y="0"/>
                        <a:ext cx="196920" cy="194400"/>
                      </a:xfrm>
                      <a:prstGeom prst="rect">
                        <a:avLst/>
                      </a:prstGeom>
                      <a:noFill/>
                      <a:ln w="762">
                        <a:solidFill>
                          <a:srgbClr val="000000"/>
                        </a:solidFill>
                        <a:prstDash val="solid"/>
                      </a:ln>
                    </wps:spPr>
                    <wps:txbx>
                      <w:txbxContent>
                        <w:p w14:paraId="3AFE98DE" w14:textId="77777777" w:rsidR="004168C8" w:rsidRDefault="002103A8">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rPr>
                            <w:t>10</w:t>
                          </w:r>
                          <w:r>
                            <w:rPr>
                              <w:rStyle w:val="Nmerodepgina"/>
                            </w:rPr>
                            <w:fldChar w:fldCharType="end"/>
                          </w:r>
                        </w:p>
                      </w:txbxContent>
                    </wps:txbx>
                    <wps:bodyPr vert="horz" wrap="square" lIns="76320" tIns="38160" rIns="76320" bIns="38160" anchor="t" compatLnSpc="0">
                      <a:noAutofit/>
                    </wps:bodyPr>
                  </wps:wsp>
                </a:graphicData>
              </a:graphic>
            </wp:anchor>
          </w:drawing>
        </mc:Choice>
        <mc:Fallback>
          <w:pict>
            <v:shapetype w14:anchorId="3AFE98DC" id="_x0000_t202" coordsize="21600,21600" o:spt="202" path="m,l,21600r21600,l21600,xe">
              <v:stroke joinstyle="miter"/>
              <v:path gradientshapeok="t" o:connecttype="rect"/>
            </v:shapetype>
            <v:shape id="Quadro1" o:spid="_x0000_s1026" type="#_x0000_t202" style="position:absolute;left:0;text-align:left;margin-left:553.9pt;margin-top:-4.8pt;width:15.5pt;height:15.3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" filled="f" strokeweight=".06pt">
              <v:textbox inset="2.12mm,1.06mm,2.12mm,1.06mm">
                <w:txbxContent>
                  <w:p w14:paraId="3AFE98DE" w14:textId="77777777" w:rsidR="004168C8" w:rsidRDefault="002103A8">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rPr>
                      <w:t>10</w:t>
                    </w:r>
                    <w:r>
                      <w:rPr>
                        <w:rStyle w:val="Nmerodepgina"/>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C6247" w14:textId="77777777" w:rsidR="00427ACB" w:rsidRDefault="00427ACB">
      <w:r>
        <w:rPr>
          <w:color w:val="000000"/>
        </w:rPr>
        <w:separator/>
      </w:r>
    </w:p>
  </w:footnote>
  <w:footnote w:type="continuationSeparator" w:id="0">
    <w:p w14:paraId="0A25939A" w14:textId="77777777" w:rsidR="00427ACB" w:rsidRDefault="0042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AE0F" w14:textId="561712E8" w:rsidR="00DF2AE0" w:rsidRDefault="00DF2AE0" w:rsidP="001034B7">
    <w:pPr>
      <w:pStyle w:val="Cabealho"/>
      <w:tabs>
        <w:tab w:val="left" w:pos="2355"/>
      </w:tabs>
      <w:ind w:left="567"/>
      <w:jc w:val="both"/>
      <w:rPr>
        <w:rFonts w:asciiTheme="minorHAnsi" w:hAnsiTheme="minorHAnsi" w:cstheme="minorHAnsi"/>
        <w:noProof/>
        <w:sz w:val="32"/>
        <w:szCs w:val="32"/>
      </w:rPr>
    </w:pPr>
  </w:p>
  <w:p w14:paraId="158F5F18" w14:textId="4B3467D9" w:rsidR="00F4624F" w:rsidRPr="00804723" w:rsidRDefault="00D92F2C" w:rsidP="00095EC5">
    <w:pPr>
      <w:pStyle w:val="Cabealho"/>
      <w:tabs>
        <w:tab w:val="left" w:pos="2355"/>
      </w:tabs>
      <w:ind w:left="2552"/>
      <w:jc w:val="both"/>
      <w:rPr>
        <w:rFonts w:asciiTheme="minorHAnsi" w:hAnsiTheme="minorHAnsi" w:cstheme="minorHAnsi"/>
        <w:sz w:val="28"/>
        <w:szCs w:val="28"/>
        <w:u w:val="single"/>
      </w:rPr>
    </w:pPr>
    <w:r w:rsidRPr="00804723">
      <w:rPr>
        <w:noProof/>
        <w:sz w:val="28"/>
        <w:szCs w:val="28"/>
      </w:rPr>
      <w:drawing>
        <wp:anchor distT="0" distB="0" distL="114300" distR="114300" simplePos="0" relativeHeight="251670528" behindDoc="1" locked="0" layoutInCell="1" allowOverlap="1" wp14:anchorId="6B74D6B2" wp14:editId="02D57CEA">
          <wp:simplePos x="0" y="0"/>
          <wp:positionH relativeFrom="column">
            <wp:posOffset>514350</wp:posOffset>
          </wp:positionH>
          <wp:positionV relativeFrom="paragraph">
            <wp:posOffset>10160</wp:posOffset>
          </wp:positionV>
          <wp:extent cx="1007745" cy="1007745"/>
          <wp:effectExtent l="0" t="0" r="1905" b="1905"/>
          <wp:wrapNone/>
          <wp:docPr id="1001418605" name="Figur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07745" cy="1007745"/>
                  </a:xfrm>
                  <a:prstGeom prst="rect">
                    <a:avLst/>
                  </a:prstGeom>
                </pic:spPr>
              </pic:pic>
            </a:graphicData>
          </a:graphic>
        </wp:anchor>
      </w:drawing>
    </w:r>
    <w:r w:rsidR="00F4624F" w:rsidRPr="00804723">
      <w:rPr>
        <w:rFonts w:asciiTheme="minorHAnsi" w:hAnsiTheme="minorHAnsi" w:cstheme="minorHAnsi"/>
        <w:b/>
        <w:sz w:val="28"/>
        <w:szCs w:val="28"/>
        <w:u w:val="single"/>
      </w:rPr>
      <w:t xml:space="preserve">PREFEITURA </w:t>
    </w:r>
    <w:r w:rsidRPr="00804723">
      <w:rPr>
        <w:rFonts w:asciiTheme="minorHAnsi" w:hAnsiTheme="minorHAnsi" w:cstheme="minorHAnsi"/>
        <w:b/>
        <w:sz w:val="28"/>
        <w:szCs w:val="28"/>
        <w:u w:val="single"/>
      </w:rPr>
      <w:t xml:space="preserve">DO MUNICÍPIO </w:t>
    </w:r>
    <w:r w:rsidR="00F4624F" w:rsidRPr="00804723">
      <w:rPr>
        <w:rFonts w:asciiTheme="minorHAnsi" w:hAnsiTheme="minorHAnsi" w:cstheme="minorHAnsi"/>
        <w:b/>
        <w:sz w:val="28"/>
        <w:szCs w:val="28"/>
        <w:u w:val="single"/>
      </w:rPr>
      <w:t>DE</w:t>
    </w:r>
    <w:r w:rsidRPr="00804723">
      <w:rPr>
        <w:rFonts w:asciiTheme="minorHAnsi" w:hAnsiTheme="minorHAnsi" w:cstheme="minorHAnsi"/>
        <w:b/>
        <w:sz w:val="28"/>
        <w:szCs w:val="28"/>
        <w:u w:val="single"/>
      </w:rPr>
      <w:t xml:space="preserve"> </w:t>
    </w:r>
    <w:r w:rsidR="00F4624F" w:rsidRPr="00804723">
      <w:rPr>
        <w:rFonts w:asciiTheme="minorHAnsi" w:hAnsiTheme="minorHAnsi" w:cstheme="minorHAnsi"/>
        <w:b/>
        <w:sz w:val="28"/>
        <w:szCs w:val="28"/>
        <w:u w:val="single"/>
      </w:rPr>
      <w:t xml:space="preserve">ITAPEMIRIM – </w:t>
    </w:r>
    <w:r w:rsidR="00095EC5" w:rsidRPr="00804723">
      <w:rPr>
        <w:rFonts w:asciiTheme="minorHAnsi" w:hAnsiTheme="minorHAnsi" w:cstheme="minorHAnsi"/>
        <w:b/>
        <w:sz w:val="28"/>
        <w:szCs w:val="28"/>
        <w:u w:val="single"/>
      </w:rPr>
      <w:t>ES</w:t>
    </w:r>
  </w:p>
  <w:p w14:paraId="383FE12E" w14:textId="4F0A1786" w:rsidR="00F4624F" w:rsidRPr="00804723" w:rsidRDefault="00311EEC" w:rsidP="00095EC5">
    <w:pPr>
      <w:pStyle w:val="Cabealho"/>
      <w:tabs>
        <w:tab w:val="left" w:pos="2355"/>
      </w:tabs>
      <w:ind w:left="2552"/>
      <w:jc w:val="both"/>
      <w:rPr>
        <w:rFonts w:asciiTheme="minorHAnsi" w:hAnsiTheme="minorHAnsi" w:cstheme="minorHAnsi"/>
        <w:smallCaps/>
        <w:sz w:val="26"/>
        <w:szCs w:val="26"/>
      </w:rPr>
    </w:pPr>
    <w:r w:rsidRPr="00804723">
      <w:rPr>
        <w:rFonts w:asciiTheme="minorHAnsi" w:hAnsiTheme="minorHAnsi" w:cstheme="minorHAnsi"/>
        <w:smallCaps/>
        <w:sz w:val="26"/>
        <w:szCs w:val="26"/>
      </w:rPr>
      <w:t>sede do poder executivo municipal</w:t>
    </w:r>
    <w:r w:rsidR="00804723">
      <w:rPr>
        <w:rFonts w:asciiTheme="minorHAnsi" w:hAnsiTheme="minorHAnsi" w:cstheme="minorHAnsi"/>
        <w:smallCaps/>
        <w:sz w:val="26"/>
        <w:szCs w:val="26"/>
      </w:rPr>
      <w:t xml:space="preserve"> - </w:t>
    </w:r>
    <w:r w:rsidR="00466277" w:rsidRPr="00804723">
      <w:rPr>
        <w:rFonts w:asciiTheme="minorHAnsi" w:hAnsiTheme="minorHAnsi" w:cstheme="minorHAnsi"/>
        <w:smallCaps/>
        <w:sz w:val="26"/>
        <w:szCs w:val="26"/>
      </w:rPr>
      <w:t>gabinete do prefeito</w:t>
    </w:r>
  </w:p>
  <w:p w14:paraId="752BCEF7" w14:textId="77777777" w:rsidR="00AC7018" w:rsidRDefault="0033161D" w:rsidP="00095EC5">
    <w:pPr>
      <w:pStyle w:val="Cabealho"/>
      <w:tabs>
        <w:tab w:val="left" w:pos="2355"/>
      </w:tabs>
      <w:ind w:left="2552"/>
      <w:jc w:val="both"/>
      <w:rPr>
        <w:rFonts w:asciiTheme="minorHAnsi" w:hAnsiTheme="minorHAnsi" w:cstheme="minorHAnsi"/>
        <w:sz w:val="24"/>
        <w:szCs w:val="24"/>
      </w:rPr>
    </w:pPr>
    <w:r w:rsidRPr="00311EEC">
      <w:rPr>
        <w:rFonts w:asciiTheme="minorHAnsi" w:hAnsiTheme="minorHAnsi" w:cstheme="minorHAnsi"/>
        <w:sz w:val="24"/>
        <w:szCs w:val="24"/>
      </w:rPr>
      <w:t>Praça Domingos José Martins</w:t>
    </w:r>
    <w:r w:rsidR="001034B7" w:rsidRPr="00311EEC">
      <w:rPr>
        <w:rFonts w:asciiTheme="minorHAnsi" w:hAnsiTheme="minorHAnsi" w:cstheme="minorHAnsi"/>
        <w:sz w:val="24"/>
        <w:szCs w:val="24"/>
      </w:rPr>
      <w:t xml:space="preserve">, s/nº, Centro. </w:t>
    </w:r>
  </w:p>
  <w:p w14:paraId="450F4D58" w14:textId="476AD5E0" w:rsidR="00311EEC" w:rsidRPr="00311EEC" w:rsidRDefault="001034B7" w:rsidP="00095EC5">
    <w:pPr>
      <w:pStyle w:val="Cabealho"/>
      <w:tabs>
        <w:tab w:val="left" w:pos="2355"/>
      </w:tabs>
      <w:ind w:left="2552"/>
      <w:jc w:val="both"/>
      <w:rPr>
        <w:rFonts w:asciiTheme="minorHAnsi" w:hAnsiTheme="minorHAnsi" w:cstheme="minorHAnsi"/>
        <w:sz w:val="24"/>
        <w:szCs w:val="24"/>
      </w:rPr>
    </w:pPr>
    <w:r w:rsidRPr="00311EEC">
      <w:rPr>
        <w:rFonts w:asciiTheme="minorHAnsi" w:hAnsiTheme="minorHAnsi" w:cstheme="minorHAnsi"/>
        <w:sz w:val="24"/>
        <w:szCs w:val="24"/>
      </w:rPr>
      <w:t>Itapemirim –</w:t>
    </w:r>
    <w:r w:rsidR="00AC7018">
      <w:rPr>
        <w:rFonts w:asciiTheme="minorHAnsi" w:hAnsiTheme="minorHAnsi" w:cstheme="minorHAnsi"/>
        <w:sz w:val="24"/>
        <w:szCs w:val="24"/>
      </w:rPr>
      <w:t xml:space="preserve"> </w:t>
    </w:r>
    <w:r w:rsidR="00D92F2C">
      <w:rPr>
        <w:rFonts w:asciiTheme="minorHAnsi" w:hAnsiTheme="minorHAnsi" w:cstheme="minorHAnsi"/>
        <w:sz w:val="24"/>
        <w:szCs w:val="24"/>
      </w:rPr>
      <w:t>Espírito Santo</w:t>
    </w:r>
    <w:r w:rsidRPr="00311EEC">
      <w:rPr>
        <w:rFonts w:asciiTheme="minorHAnsi" w:hAnsiTheme="minorHAnsi" w:cstheme="minorHAnsi"/>
        <w:sz w:val="24"/>
        <w:szCs w:val="24"/>
      </w:rPr>
      <w:t xml:space="preserve">. </w:t>
    </w:r>
  </w:p>
  <w:p w14:paraId="21659826" w14:textId="1E1AD189" w:rsidR="001034B7" w:rsidRPr="00EE3279" w:rsidRDefault="001034B7" w:rsidP="00095EC5">
    <w:pPr>
      <w:pStyle w:val="Cabealho"/>
      <w:tabs>
        <w:tab w:val="left" w:pos="2355"/>
      </w:tabs>
      <w:ind w:left="2552"/>
      <w:jc w:val="both"/>
      <w:rPr>
        <w:rFonts w:asciiTheme="minorHAnsi" w:hAnsiTheme="minorHAnsi" w:cstheme="minorHAnsi"/>
      </w:rPr>
    </w:pPr>
    <w:r w:rsidRPr="00EE3279">
      <w:rPr>
        <w:rFonts w:asciiTheme="minorHAnsi" w:hAnsiTheme="minorHAnsi" w:cstheme="minorHAnsi"/>
      </w:rPr>
      <w:t>CEP: 29.330-000</w:t>
    </w:r>
    <w:r w:rsidR="00311EEC" w:rsidRPr="00EE3279">
      <w:rPr>
        <w:rFonts w:asciiTheme="minorHAnsi" w:hAnsiTheme="minorHAnsi" w:cstheme="minorHAnsi"/>
      </w:rPr>
      <w:t xml:space="preserve"> </w:t>
    </w:r>
    <w:r w:rsidRPr="00EE3279">
      <w:rPr>
        <w:rFonts w:asciiTheme="minorHAnsi" w:hAnsiTheme="minorHAnsi" w:cstheme="minorHAnsi"/>
      </w:rPr>
      <w:t>(28) 3529</w:t>
    </w:r>
    <w:r w:rsidR="00416F5F" w:rsidRPr="00EE3279">
      <w:rPr>
        <w:rFonts w:asciiTheme="minorHAnsi" w:hAnsiTheme="minorHAnsi" w:cstheme="minorHAnsi"/>
      </w:rPr>
      <w:t xml:space="preserve"> 7699</w:t>
    </w:r>
  </w:p>
  <w:p w14:paraId="3AFE98EA" w14:textId="7A2F444E" w:rsidR="004168C8" w:rsidRDefault="002103A8">
    <w:pPr>
      <w:spacing w:after="160" w:line="251" w:lineRule="auto"/>
    </w:pPr>
  </w:p>
  <w:p w14:paraId="3AFE98ED" w14:textId="77777777" w:rsidR="004168C8" w:rsidRDefault="002103A8">
    <w:pPr>
      <w:pStyle w:val="Cabealho"/>
      <w:tabs>
        <w:tab w:val="left" w:pos="2355"/>
      </w:tabs>
      <w:ind w:firstLine="850"/>
      <w:jc w:val="center"/>
      <w:rPr>
        <w:rFonts w:ascii="Arial" w:hAnsi="Arial" w:cs="Arial"/>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664"/>
    <w:multiLevelType w:val="multilevel"/>
    <w:tmpl w:val="C004F59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72F24"/>
    <w:multiLevelType w:val="multilevel"/>
    <w:tmpl w:val="7318F3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2005A7"/>
    <w:multiLevelType w:val="multilevel"/>
    <w:tmpl w:val="F654B0E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A60E56"/>
    <w:multiLevelType w:val="multilevel"/>
    <w:tmpl w:val="337207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E27921"/>
    <w:multiLevelType w:val="multilevel"/>
    <w:tmpl w:val="53E85E0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E97E04"/>
    <w:multiLevelType w:val="multilevel"/>
    <w:tmpl w:val="4B184F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D241EA"/>
    <w:multiLevelType w:val="multilevel"/>
    <w:tmpl w:val="E08E4D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E426E4"/>
    <w:multiLevelType w:val="multilevel"/>
    <w:tmpl w:val="42AAD12C"/>
    <w:lvl w:ilvl="0">
      <w:start w:val="1"/>
      <w:numFmt w:val="upperRoman"/>
      <w:lvlText w:val="%1."/>
      <w:lvlJc w:val="left"/>
      <w:pPr>
        <w:ind w:left="720" w:hanging="360"/>
      </w:pPr>
      <w:rPr>
        <w:rFonts w:ascii="Times New Roman" w:eastAsia="Times New Roman" w:hAnsi="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F119B3"/>
    <w:multiLevelType w:val="multilevel"/>
    <w:tmpl w:val="5FAA5C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EA7900"/>
    <w:multiLevelType w:val="multilevel"/>
    <w:tmpl w:val="A60E06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9805D0"/>
    <w:multiLevelType w:val="multilevel"/>
    <w:tmpl w:val="5FB8A0C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D05A58"/>
    <w:multiLevelType w:val="multilevel"/>
    <w:tmpl w:val="721C07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776AED"/>
    <w:multiLevelType w:val="multilevel"/>
    <w:tmpl w:val="BBDA371E"/>
    <w:lvl w:ilvl="0">
      <w:start w:val="1"/>
      <w:numFmt w:val="upperRoman"/>
      <w:lvlText w:val="%1."/>
      <w:lvlJc w:val="left"/>
      <w:pPr>
        <w:ind w:left="1080" w:hanging="72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A66881"/>
    <w:multiLevelType w:val="multilevel"/>
    <w:tmpl w:val="F140A8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CD35CE"/>
    <w:multiLevelType w:val="multilevel"/>
    <w:tmpl w:val="B38EF548"/>
    <w:lvl w:ilvl="0">
      <w:start w:val="1"/>
      <w:numFmt w:val="upperRoman"/>
      <w:lvlText w:val="%1."/>
      <w:lvlJc w:val="left"/>
      <w:pPr>
        <w:ind w:left="1080" w:hanging="720"/>
      </w:pPr>
      <w:rPr>
        <w:rFonts w:ascii="Times New Roman" w:eastAsia="Times New Roman" w:hAnsi="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3D7F15"/>
    <w:multiLevelType w:val="multilevel"/>
    <w:tmpl w:val="147E95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9D7B65"/>
    <w:multiLevelType w:val="multilevel"/>
    <w:tmpl w:val="4E50B3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18CF055B"/>
    <w:multiLevelType w:val="multilevel"/>
    <w:tmpl w:val="3168A87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75515F"/>
    <w:multiLevelType w:val="multilevel"/>
    <w:tmpl w:val="FF586586"/>
    <w:lvl w:ilvl="0">
      <w:start w:val="1"/>
      <w:numFmt w:val="upperRoman"/>
      <w:lvlText w:val="%1."/>
      <w:lvlJc w:val="left"/>
      <w:pPr>
        <w:ind w:left="1080" w:hanging="72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935C73"/>
    <w:multiLevelType w:val="multilevel"/>
    <w:tmpl w:val="F7120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9F7120"/>
    <w:multiLevelType w:val="multilevel"/>
    <w:tmpl w:val="688E7B6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B635269"/>
    <w:multiLevelType w:val="multilevel"/>
    <w:tmpl w:val="B9600F2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C953977"/>
    <w:multiLevelType w:val="multilevel"/>
    <w:tmpl w:val="B1FEFE5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CA64303"/>
    <w:multiLevelType w:val="multilevel"/>
    <w:tmpl w:val="1F929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DBC5E64"/>
    <w:multiLevelType w:val="multilevel"/>
    <w:tmpl w:val="B6D48A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E560EFE"/>
    <w:multiLevelType w:val="multilevel"/>
    <w:tmpl w:val="B8B817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EA67D96"/>
    <w:multiLevelType w:val="multilevel"/>
    <w:tmpl w:val="72D833F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26CE5C53"/>
    <w:multiLevelType w:val="multilevel"/>
    <w:tmpl w:val="31840A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2B081766"/>
    <w:multiLevelType w:val="multilevel"/>
    <w:tmpl w:val="A3465A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907818"/>
    <w:multiLevelType w:val="multilevel"/>
    <w:tmpl w:val="1A7C6B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C9B7DEF"/>
    <w:multiLevelType w:val="multilevel"/>
    <w:tmpl w:val="0876F06C"/>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205308"/>
    <w:multiLevelType w:val="multilevel"/>
    <w:tmpl w:val="4ECEB0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2DC800C8"/>
    <w:multiLevelType w:val="multilevel"/>
    <w:tmpl w:val="703ABA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D405F1"/>
    <w:multiLevelType w:val="multilevel"/>
    <w:tmpl w:val="2E98C5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421BB0"/>
    <w:multiLevelType w:val="multilevel"/>
    <w:tmpl w:val="B722211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30B25856"/>
    <w:multiLevelType w:val="multilevel"/>
    <w:tmpl w:val="64CC4BE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4D57F3E"/>
    <w:multiLevelType w:val="multilevel"/>
    <w:tmpl w:val="809EB062"/>
    <w:lvl w:ilvl="0">
      <w:numFmt w:val="bullet"/>
      <w:lvlText w:val="•"/>
      <w:lvlJc w:val="left"/>
      <w:pPr>
        <w:ind w:left="1006" w:firstLine="0"/>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08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2">
      <w:numFmt w:val="bullet"/>
      <w:lvlText w:val="▪"/>
      <w:lvlJc w:val="left"/>
      <w:pPr>
        <w:ind w:left="180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24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5">
      <w:numFmt w:val="bullet"/>
      <w:lvlText w:val="▪"/>
      <w:lvlJc w:val="left"/>
      <w:pPr>
        <w:ind w:left="396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40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8">
      <w:numFmt w:val="bullet"/>
      <w:lvlText w:val="▪"/>
      <w:lvlJc w:val="left"/>
      <w:pPr>
        <w:ind w:left="612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abstractNum>
  <w:abstractNum w:abstractNumId="37" w15:restartNumberingAfterBreak="0">
    <w:nsid w:val="371B43CA"/>
    <w:multiLevelType w:val="multilevel"/>
    <w:tmpl w:val="A3BA80B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91758A9"/>
    <w:multiLevelType w:val="multilevel"/>
    <w:tmpl w:val="19B44F3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98E484C"/>
    <w:multiLevelType w:val="multilevel"/>
    <w:tmpl w:val="813C6E96"/>
    <w:lvl w:ilvl="0">
      <w:start w:val="1"/>
      <w:numFmt w:val="upperRoman"/>
      <w:lvlText w:val="%1."/>
      <w:lvlJc w:val="left"/>
      <w:pPr>
        <w:ind w:left="1080" w:hanging="72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C251C61"/>
    <w:multiLevelType w:val="multilevel"/>
    <w:tmpl w:val="E71CADAC"/>
    <w:lvl w:ilvl="0">
      <w:start w:val="1"/>
      <w:numFmt w:val="upperRoman"/>
      <w:lvlText w:val="%1."/>
      <w:lvlJc w:val="left"/>
      <w:pPr>
        <w:ind w:left="1080" w:hanging="72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C850CA1"/>
    <w:multiLevelType w:val="multilevel"/>
    <w:tmpl w:val="5554EE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D27515B"/>
    <w:multiLevelType w:val="multilevel"/>
    <w:tmpl w:val="B8AAE2A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D646B04"/>
    <w:multiLevelType w:val="multilevel"/>
    <w:tmpl w:val="93C8C9B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255704C"/>
    <w:multiLevelType w:val="multilevel"/>
    <w:tmpl w:val="B2D295E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27547D0"/>
    <w:multiLevelType w:val="multilevel"/>
    <w:tmpl w:val="77A8093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2DC24D3"/>
    <w:multiLevelType w:val="multilevel"/>
    <w:tmpl w:val="D9B6C6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42EF01B3"/>
    <w:multiLevelType w:val="multilevel"/>
    <w:tmpl w:val="D52699E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83608F3"/>
    <w:multiLevelType w:val="multilevel"/>
    <w:tmpl w:val="05A62E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A446450"/>
    <w:multiLevelType w:val="multilevel"/>
    <w:tmpl w:val="5C3036B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AF96F1B"/>
    <w:multiLevelType w:val="multilevel"/>
    <w:tmpl w:val="502C043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B11338"/>
    <w:multiLevelType w:val="multilevel"/>
    <w:tmpl w:val="0F0EE5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CDF4B48"/>
    <w:multiLevelType w:val="multilevel"/>
    <w:tmpl w:val="96085D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D6019DA"/>
    <w:multiLevelType w:val="multilevel"/>
    <w:tmpl w:val="F7CE57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50F2146E"/>
    <w:multiLevelType w:val="multilevel"/>
    <w:tmpl w:val="D3FC20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1DA4E4A"/>
    <w:multiLevelType w:val="multilevel"/>
    <w:tmpl w:val="3FA8A3E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1F454F0"/>
    <w:multiLevelType w:val="multilevel"/>
    <w:tmpl w:val="8870DB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223811"/>
    <w:multiLevelType w:val="multilevel"/>
    <w:tmpl w:val="2486B5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25C4FBC"/>
    <w:multiLevelType w:val="multilevel"/>
    <w:tmpl w:val="4A225DC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28A5100"/>
    <w:multiLevelType w:val="multilevel"/>
    <w:tmpl w:val="53A0AB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3BF17CC"/>
    <w:multiLevelType w:val="multilevel"/>
    <w:tmpl w:val="26D89E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5915949"/>
    <w:multiLevelType w:val="multilevel"/>
    <w:tmpl w:val="0E0AE8AE"/>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68E563C"/>
    <w:multiLevelType w:val="multilevel"/>
    <w:tmpl w:val="266C8AD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8463609"/>
    <w:multiLevelType w:val="multilevel"/>
    <w:tmpl w:val="72049B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920657C"/>
    <w:multiLevelType w:val="multilevel"/>
    <w:tmpl w:val="48F44EE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A3560A0"/>
    <w:multiLevelType w:val="multilevel"/>
    <w:tmpl w:val="56B86CF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AEB411E"/>
    <w:multiLevelType w:val="multilevel"/>
    <w:tmpl w:val="D7F6A8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B5A4E10"/>
    <w:multiLevelType w:val="multilevel"/>
    <w:tmpl w:val="02B4145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BD684E7"/>
    <w:multiLevelType w:val="singleLevel"/>
    <w:tmpl w:val="5BD684E7"/>
    <w:lvl w:ilvl="0">
      <w:start w:val="1"/>
      <w:numFmt w:val="upperRoman"/>
      <w:suff w:val="space"/>
      <w:lvlText w:val="%1."/>
      <w:lvlJc w:val="left"/>
    </w:lvl>
  </w:abstractNum>
  <w:abstractNum w:abstractNumId="69" w15:restartNumberingAfterBreak="0">
    <w:nsid w:val="5F825ADE"/>
    <w:multiLevelType w:val="multilevel"/>
    <w:tmpl w:val="917A9A98"/>
    <w:lvl w:ilvl="0">
      <w:start w:val="1"/>
      <w:numFmt w:val="decimal"/>
      <w:lvlText w:val="%1"/>
      <w:lvlJc w:val="left"/>
      <w:pPr>
        <w:ind w:left="253"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abstractNum>
  <w:abstractNum w:abstractNumId="70" w15:restartNumberingAfterBreak="0">
    <w:nsid w:val="61E26DAD"/>
    <w:multiLevelType w:val="multilevel"/>
    <w:tmpl w:val="BF161E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28B291A"/>
    <w:multiLevelType w:val="multilevel"/>
    <w:tmpl w:val="10DAE7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31153F9"/>
    <w:multiLevelType w:val="multilevel"/>
    <w:tmpl w:val="8AC05F6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5DA194D"/>
    <w:multiLevelType w:val="multilevel"/>
    <w:tmpl w:val="C76AD77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7BE41D3"/>
    <w:multiLevelType w:val="multilevel"/>
    <w:tmpl w:val="20C23BD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8F675FE"/>
    <w:multiLevelType w:val="multilevel"/>
    <w:tmpl w:val="D082C8C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9A70000"/>
    <w:multiLevelType w:val="multilevel"/>
    <w:tmpl w:val="60FE65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A7F6A78"/>
    <w:multiLevelType w:val="multilevel"/>
    <w:tmpl w:val="A7F0506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D9F3F7C"/>
    <w:multiLevelType w:val="multilevel"/>
    <w:tmpl w:val="8F1EFD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DB20311"/>
    <w:multiLevelType w:val="multilevel"/>
    <w:tmpl w:val="C3EE0C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F903951"/>
    <w:multiLevelType w:val="multilevel"/>
    <w:tmpl w:val="430A6B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1" w15:restartNumberingAfterBreak="0">
    <w:nsid w:val="71203A0F"/>
    <w:multiLevelType w:val="multilevel"/>
    <w:tmpl w:val="31F610A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2061128"/>
    <w:multiLevelType w:val="multilevel"/>
    <w:tmpl w:val="A6AA525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3" w15:restartNumberingAfterBreak="0">
    <w:nsid w:val="75726CAE"/>
    <w:multiLevelType w:val="multilevel"/>
    <w:tmpl w:val="236EB3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7F82468"/>
    <w:multiLevelType w:val="multilevel"/>
    <w:tmpl w:val="C50CE2A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83D1967"/>
    <w:multiLevelType w:val="multilevel"/>
    <w:tmpl w:val="5020708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9E77169"/>
    <w:multiLevelType w:val="multilevel"/>
    <w:tmpl w:val="4366FF5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9F7451E"/>
    <w:multiLevelType w:val="multilevel"/>
    <w:tmpl w:val="815AD7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7C132D51"/>
    <w:multiLevelType w:val="multilevel"/>
    <w:tmpl w:val="632285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C7867B1"/>
    <w:multiLevelType w:val="multilevel"/>
    <w:tmpl w:val="642C6CA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EAD0AE6"/>
    <w:multiLevelType w:val="multilevel"/>
    <w:tmpl w:val="A93E34A0"/>
    <w:lvl w:ilvl="0">
      <w:start w:val="1"/>
      <w:numFmt w:val="upperRoman"/>
      <w:lvlText w:val="%1."/>
      <w:lvlJc w:val="left"/>
      <w:pPr>
        <w:ind w:left="1080" w:hanging="720"/>
      </w:pPr>
      <w:rPr>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F244E63"/>
    <w:multiLevelType w:val="multilevel"/>
    <w:tmpl w:val="C39239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FE42ACA"/>
    <w:multiLevelType w:val="multilevel"/>
    <w:tmpl w:val="81F2888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064331189">
    <w:abstractNumId w:val="12"/>
  </w:num>
  <w:num w:numId="2" w16cid:durableId="1895659809">
    <w:abstractNumId w:val="55"/>
  </w:num>
  <w:num w:numId="3" w16cid:durableId="919749060">
    <w:abstractNumId w:val="64"/>
  </w:num>
  <w:num w:numId="4" w16cid:durableId="1218471728">
    <w:abstractNumId w:val="41"/>
  </w:num>
  <w:num w:numId="5" w16cid:durableId="630869180">
    <w:abstractNumId w:val="0"/>
  </w:num>
  <w:num w:numId="6" w16cid:durableId="675963287">
    <w:abstractNumId w:val="14"/>
  </w:num>
  <w:num w:numId="7" w16cid:durableId="1834833508">
    <w:abstractNumId w:val="6"/>
  </w:num>
  <w:num w:numId="8" w16cid:durableId="441996373">
    <w:abstractNumId w:val="49"/>
  </w:num>
  <w:num w:numId="9" w16cid:durableId="1615360895">
    <w:abstractNumId w:val="21"/>
  </w:num>
  <w:num w:numId="10" w16cid:durableId="22831495">
    <w:abstractNumId w:val="22"/>
  </w:num>
  <w:num w:numId="11" w16cid:durableId="1025407026">
    <w:abstractNumId w:val="32"/>
  </w:num>
  <w:num w:numId="12" w16cid:durableId="1977566413">
    <w:abstractNumId w:val="45"/>
  </w:num>
  <w:num w:numId="13" w16cid:durableId="1266688180">
    <w:abstractNumId w:val="54"/>
  </w:num>
  <w:num w:numId="14" w16cid:durableId="27881708">
    <w:abstractNumId w:val="72"/>
  </w:num>
  <w:num w:numId="15" w16cid:durableId="530798251">
    <w:abstractNumId w:val="16"/>
  </w:num>
  <w:num w:numId="16" w16cid:durableId="674890456">
    <w:abstractNumId w:val="59"/>
  </w:num>
  <w:num w:numId="17" w16cid:durableId="597058977">
    <w:abstractNumId w:val="31"/>
  </w:num>
  <w:num w:numId="18" w16cid:durableId="1830365592">
    <w:abstractNumId w:val="3"/>
  </w:num>
  <w:num w:numId="19" w16cid:durableId="537352297">
    <w:abstractNumId w:val="84"/>
  </w:num>
  <w:num w:numId="20" w16cid:durableId="519927310">
    <w:abstractNumId w:val="89"/>
  </w:num>
  <w:num w:numId="21" w16cid:durableId="1268345888">
    <w:abstractNumId w:val="9"/>
  </w:num>
  <w:num w:numId="22" w16cid:durableId="51463934">
    <w:abstractNumId w:val="8"/>
  </w:num>
  <w:num w:numId="23" w16cid:durableId="520165108">
    <w:abstractNumId w:val="75"/>
  </w:num>
  <w:num w:numId="24" w16cid:durableId="1743982637">
    <w:abstractNumId w:val="91"/>
  </w:num>
  <w:num w:numId="25" w16cid:durableId="510877523">
    <w:abstractNumId w:val="56"/>
  </w:num>
  <w:num w:numId="26" w16cid:durableId="476191275">
    <w:abstractNumId w:val="51"/>
  </w:num>
  <w:num w:numId="27" w16cid:durableId="323242558">
    <w:abstractNumId w:val="7"/>
  </w:num>
  <w:num w:numId="28" w16cid:durableId="1483735589">
    <w:abstractNumId w:val="62"/>
  </w:num>
  <w:num w:numId="29" w16cid:durableId="1608124707">
    <w:abstractNumId w:val="88"/>
  </w:num>
  <w:num w:numId="30" w16cid:durableId="1677800699">
    <w:abstractNumId w:val="38"/>
  </w:num>
  <w:num w:numId="31" w16cid:durableId="171576221">
    <w:abstractNumId w:val="33"/>
  </w:num>
  <w:num w:numId="32" w16cid:durableId="540437451">
    <w:abstractNumId w:val="67"/>
  </w:num>
  <w:num w:numId="33" w16cid:durableId="1446848184">
    <w:abstractNumId w:val="13"/>
  </w:num>
  <w:num w:numId="34" w16cid:durableId="863440585">
    <w:abstractNumId w:val="90"/>
  </w:num>
  <w:num w:numId="35" w16cid:durableId="1082222462">
    <w:abstractNumId w:val="5"/>
  </w:num>
  <w:num w:numId="36" w16cid:durableId="761681225">
    <w:abstractNumId w:val="37"/>
  </w:num>
  <w:num w:numId="37" w16cid:durableId="1046955941">
    <w:abstractNumId w:val="27"/>
  </w:num>
  <w:num w:numId="38" w16cid:durableId="1190340843">
    <w:abstractNumId w:val="71"/>
  </w:num>
  <w:num w:numId="39" w16cid:durableId="574556154">
    <w:abstractNumId w:val="4"/>
  </w:num>
  <w:num w:numId="40" w16cid:durableId="1147671304">
    <w:abstractNumId w:val="87"/>
  </w:num>
  <w:num w:numId="41" w16cid:durableId="235358353">
    <w:abstractNumId w:val="40"/>
  </w:num>
  <w:num w:numId="42" w16cid:durableId="541792847">
    <w:abstractNumId w:val="18"/>
  </w:num>
  <w:num w:numId="43" w16cid:durableId="145436587">
    <w:abstractNumId w:val="39"/>
  </w:num>
  <w:num w:numId="44" w16cid:durableId="1331445754">
    <w:abstractNumId w:val="83"/>
  </w:num>
  <w:num w:numId="45" w16cid:durableId="591279549">
    <w:abstractNumId w:val="44"/>
  </w:num>
  <w:num w:numId="46" w16cid:durableId="1196696639">
    <w:abstractNumId w:val="48"/>
  </w:num>
  <w:num w:numId="47" w16cid:durableId="303001977">
    <w:abstractNumId w:val="43"/>
  </w:num>
  <w:num w:numId="48" w16cid:durableId="30227996">
    <w:abstractNumId w:val="61"/>
  </w:num>
  <w:num w:numId="49" w16cid:durableId="999188514">
    <w:abstractNumId w:val="19"/>
  </w:num>
  <w:num w:numId="50" w16cid:durableId="1802575849">
    <w:abstractNumId w:val="79"/>
  </w:num>
  <w:num w:numId="51" w16cid:durableId="987976990">
    <w:abstractNumId w:val="73"/>
  </w:num>
  <w:num w:numId="52" w16cid:durableId="1754624943">
    <w:abstractNumId w:val="15"/>
  </w:num>
  <w:num w:numId="53" w16cid:durableId="1776243097">
    <w:abstractNumId w:val="2"/>
  </w:num>
  <w:num w:numId="54" w16cid:durableId="2035498216">
    <w:abstractNumId w:val="25"/>
  </w:num>
  <w:num w:numId="55" w16cid:durableId="1751854403">
    <w:abstractNumId w:val="42"/>
  </w:num>
  <w:num w:numId="56" w16cid:durableId="980042329">
    <w:abstractNumId w:val="35"/>
  </w:num>
  <w:num w:numId="57" w16cid:durableId="1426222056">
    <w:abstractNumId w:val="66"/>
  </w:num>
  <w:num w:numId="58" w16cid:durableId="1158304317">
    <w:abstractNumId w:val="78"/>
  </w:num>
  <w:num w:numId="59" w16cid:durableId="1793281342">
    <w:abstractNumId w:val="81"/>
  </w:num>
  <w:num w:numId="60" w16cid:durableId="827208849">
    <w:abstractNumId w:val="60"/>
  </w:num>
  <w:num w:numId="61" w16cid:durableId="143012852">
    <w:abstractNumId w:val="76"/>
  </w:num>
  <w:num w:numId="62" w16cid:durableId="401022987">
    <w:abstractNumId w:val="28"/>
  </w:num>
  <w:num w:numId="63" w16cid:durableId="2064601391">
    <w:abstractNumId w:val="30"/>
  </w:num>
  <w:num w:numId="64" w16cid:durableId="327290917">
    <w:abstractNumId w:val="86"/>
  </w:num>
  <w:num w:numId="65" w16cid:durableId="962150849">
    <w:abstractNumId w:val="23"/>
  </w:num>
  <w:num w:numId="66" w16cid:durableId="233123991">
    <w:abstractNumId w:val="29"/>
  </w:num>
  <w:num w:numId="67" w16cid:durableId="1108508180">
    <w:abstractNumId w:val="85"/>
  </w:num>
  <w:num w:numId="68" w16cid:durableId="1745839811">
    <w:abstractNumId w:val="58"/>
  </w:num>
  <w:num w:numId="69" w16cid:durableId="2016957391">
    <w:abstractNumId w:val="1"/>
  </w:num>
  <w:num w:numId="70" w16cid:durableId="821971392">
    <w:abstractNumId w:val="82"/>
  </w:num>
  <w:num w:numId="71" w16cid:durableId="482046362">
    <w:abstractNumId w:val="77"/>
  </w:num>
  <w:num w:numId="72" w16cid:durableId="1204975857">
    <w:abstractNumId w:val="47"/>
  </w:num>
  <w:num w:numId="73" w16cid:durableId="33892412">
    <w:abstractNumId w:val="50"/>
  </w:num>
  <w:num w:numId="74" w16cid:durableId="425465185">
    <w:abstractNumId w:val="92"/>
  </w:num>
  <w:num w:numId="75" w16cid:durableId="1358240197">
    <w:abstractNumId w:val="65"/>
  </w:num>
  <w:num w:numId="76" w16cid:durableId="471212004">
    <w:abstractNumId w:val="34"/>
  </w:num>
  <w:num w:numId="77" w16cid:durableId="1905215309">
    <w:abstractNumId w:val="26"/>
  </w:num>
  <w:num w:numId="78" w16cid:durableId="680550854">
    <w:abstractNumId w:val="63"/>
  </w:num>
  <w:num w:numId="79" w16cid:durableId="1075975155">
    <w:abstractNumId w:val="52"/>
  </w:num>
  <w:num w:numId="80" w16cid:durableId="1113592778">
    <w:abstractNumId w:val="70"/>
  </w:num>
  <w:num w:numId="81" w16cid:durableId="2020353481">
    <w:abstractNumId w:val="74"/>
  </w:num>
  <w:num w:numId="82" w16cid:durableId="1755585479">
    <w:abstractNumId w:val="10"/>
  </w:num>
  <w:num w:numId="83" w16cid:durableId="1199776082">
    <w:abstractNumId w:val="24"/>
  </w:num>
  <w:num w:numId="84" w16cid:durableId="1615288396">
    <w:abstractNumId w:val="80"/>
  </w:num>
  <w:num w:numId="85" w16cid:durableId="680202099">
    <w:abstractNumId w:val="46"/>
  </w:num>
  <w:num w:numId="86" w16cid:durableId="1420786294">
    <w:abstractNumId w:val="20"/>
  </w:num>
  <w:num w:numId="87" w16cid:durableId="162479003">
    <w:abstractNumId w:val="53"/>
  </w:num>
  <w:num w:numId="88" w16cid:durableId="784933557">
    <w:abstractNumId w:val="17"/>
  </w:num>
  <w:num w:numId="89" w16cid:durableId="1784960715">
    <w:abstractNumId w:val="11"/>
  </w:num>
  <w:num w:numId="90" w16cid:durableId="325594588">
    <w:abstractNumId w:val="57"/>
  </w:num>
  <w:num w:numId="91" w16cid:durableId="479805354">
    <w:abstractNumId w:val="69"/>
  </w:num>
  <w:num w:numId="92" w16cid:durableId="293682603">
    <w:abstractNumId w:val="36"/>
  </w:num>
  <w:num w:numId="93" w16cid:durableId="232813795">
    <w:abstractNumId w:val="6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CD"/>
    <w:rsid w:val="000140EF"/>
    <w:rsid w:val="00053C55"/>
    <w:rsid w:val="00095EC5"/>
    <w:rsid w:val="000B2550"/>
    <w:rsid w:val="000E1386"/>
    <w:rsid w:val="001034B7"/>
    <w:rsid w:val="00107176"/>
    <w:rsid w:val="0015262E"/>
    <w:rsid w:val="001A03E9"/>
    <w:rsid w:val="002103A8"/>
    <w:rsid w:val="00225EA6"/>
    <w:rsid w:val="0023562E"/>
    <w:rsid w:val="00277FBF"/>
    <w:rsid w:val="002867FF"/>
    <w:rsid w:val="002A568C"/>
    <w:rsid w:val="002F229D"/>
    <w:rsid w:val="00311EEC"/>
    <w:rsid w:val="0033161D"/>
    <w:rsid w:val="0034052A"/>
    <w:rsid w:val="003846A1"/>
    <w:rsid w:val="003E2A0C"/>
    <w:rsid w:val="00416F5F"/>
    <w:rsid w:val="00427ACB"/>
    <w:rsid w:val="0045070F"/>
    <w:rsid w:val="00466277"/>
    <w:rsid w:val="004F405E"/>
    <w:rsid w:val="005140B5"/>
    <w:rsid w:val="00525D5F"/>
    <w:rsid w:val="00543746"/>
    <w:rsid w:val="00590C09"/>
    <w:rsid w:val="005D2F0C"/>
    <w:rsid w:val="005D6853"/>
    <w:rsid w:val="005E4CDC"/>
    <w:rsid w:val="0060051B"/>
    <w:rsid w:val="00745AF4"/>
    <w:rsid w:val="00786543"/>
    <w:rsid w:val="00787573"/>
    <w:rsid w:val="007979D2"/>
    <w:rsid w:val="007C2428"/>
    <w:rsid w:val="00804723"/>
    <w:rsid w:val="00824D13"/>
    <w:rsid w:val="00844E96"/>
    <w:rsid w:val="008F1A21"/>
    <w:rsid w:val="009507D7"/>
    <w:rsid w:val="00986257"/>
    <w:rsid w:val="00A00B75"/>
    <w:rsid w:val="00AC3E9E"/>
    <w:rsid w:val="00AC7018"/>
    <w:rsid w:val="00AE4ACD"/>
    <w:rsid w:val="00B829B5"/>
    <w:rsid w:val="00BA2D5A"/>
    <w:rsid w:val="00BD3303"/>
    <w:rsid w:val="00BE1799"/>
    <w:rsid w:val="00C3575A"/>
    <w:rsid w:val="00CD5E1D"/>
    <w:rsid w:val="00D44723"/>
    <w:rsid w:val="00D92F2C"/>
    <w:rsid w:val="00DB3B7B"/>
    <w:rsid w:val="00DB4686"/>
    <w:rsid w:val="00DB5EBD"/>
    <w:rsid w:val="00DD3B46"/>
    <w:rsid w:val="00DF2AE0"/>
    <w:rsid w:val="00E12CD3"/>
    <w:rsid w:val="00E4734F"/>
    <w:rsid w:val="00E51C29"/>
    <w:rsid w:val="00EB7EB8"/>
    <w:rsid w:val="00ED6258"/>
    <w:rsid w:val="00EE3279"/>
    <w:rsid w:val="00EE5A60"/>
    <w:rsid w:val="00F17009"/>
    <w:rsid w:val="00F43441"/>
    <w:rsid w:val="00F4624F"/>
    <w:rsid w:val="00F877FF"/>
    <w:rsid w:val="00FA46A0"/>
    <w:rsid w:val="00FC49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E98C8"/>
  <w15:docId w15:val="{914B66CC-13D9-4547-BEC8-156A68C0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pt-B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Standard"/>
    <w:pPr>
      <w:tabs>
        <w:tab w:val="center" w:pos="4252"/>
        <w:tab w:val="right" w:pos="8504"/>
      </w:tabs>
      <w:suppressAutoHyphens w:val="0"/>
    </w:pPr>
    <w:rPr>
      <w:rFonts w:ascii="Calibri" w:eastAsia="Calibri" w:hAnsi="Calibri" w:cs="Tahoma"/>
      <w:sz w:val="22"/>
      <w:szCs w:val="22"/>
      <w:lang w:eastAsia="en-US"/>
    </w:rPr>
  </w:style>
  <w:style w:type="paragraph" w:styleId="Rodap">
    <w:name w:val="footer"/>
    <w:basedOn w:val="Standard"/>
    <w:pPr>
      <w:tabs>
        <w:tab w:val="center" w:pos="4252"/>
        <w:tab w:val="right" w:pos="8504"/>
      </w:tabs>
      <w:suppressAutoHyphens w:val="0"/>
    </w:pPr>
    <w:rPr>
      <w:rFonts w:ascii="Calibri" w:eastAsia="Calibri" w:hAnsi="Calibri" w:cs="Tahoma"/>
      <w:sz w:val="22"/>
      <w:szCs w:val="22"/>
      <w:lang w:eastAsia="en-US"/>
    </w:rPr>
  </w:style>
  <w:style w:type="paragraph" w:styleId="Textodebalo">
    <w:name w:val="Balloon Text"/>
    <w:basedOn w:val="Standard"/>
    <w:rPr>
      <w:rFonts w:ascii="Segoe UI" w:eastAsia="Segoe UI" w:hAnsi="Segoe UI" w:cs="Segoe UI"/>
      <w:sz w:val="18"/>
      <w:szCs w:val="18"/>
    </w:rPr>
  </w:style>
  <w:style w:type="paragraph" w:styleId="PargrafodaLista">
    <w:name w:val="List Paragraph"/>
    <w:basedOn w:val="Standard"/>
    <w:pPr>
      <w:ind w:left="720"/>
      <w:contextualSpacing/>
    </w:pPr>
  </w:style>
  <w:style w:type="paragraph" w:customStyle="1" w:styleId="Standarduser">
    <w:name w:val="Standard (user)"/>
    <w:pPr>
      <w:widowControl/>
      <w:suppressAutoHyphens/>
    </w:pPr>
    <w:rPr>
      <w:rFonts w:ascii="Times New Roman" w:eastAsia="Times New Roman" w:hAnsi="Times New Roman" w:cs="Times New Roman"/>
      <w:kern w:val="3"/>
      <w:sz w:val="24"/>
      <w:szCs w:val="24"/>
      <w:lang w:eastAsia="zh-CN"/>
    </w:rPr>
  </w:style>
  <w:style w:type="paragraph" w:customStyle="1" w:styleId="Textbodyuser">
    <w:name w:val="Text body (user)"/>
    <w:basedOn w:val="Standarduser"/>
    <w:rPr>
      <w:b/>
      <w:bCs/>
      <w:sz w:val="28"/>
    </w:rPr>
  </w:style>
  <w:style w:type="paragraph" w:customStyle="1" w:styleId="western">
    <w:name w:val="western"/>
    <w:basedOn w:val="Standarduser"/>
    <w:pPr>
      <w:spacing w:before="280" w:after="119"/>
    </w:pPr>
  </w:style>
  <w:style w:type="paragraph" w:styleId="SemEspaamento">
    <w:name w:val="No Spacing"/>
    <w:pPr>
      <w:widowControl/>
    </w:pPr>
    <w:rPr>
      <w:rFonts w:ascii="Arial" w:hAnsi="Arial"/>
      <w:sz w:val="24"/>
    </w:rPr>
  </w:style>
  <w:style w:type="paragraph" w:customStyle="1" w:styleId="TableContents">
    <w:name w:val="Table Contents"/>
    <w:basedOn w:val="Standard"/>
    <w:pPr>
      <w:widowControl w:val="0"/>
      <w:suppressLineNumbers/>
    </w:p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Segoe UI" w:eastAsia="Times New Roman" w:hAnsi="Segoe UI" w:cs="Segoe UI"/>
      <w:sz w:val="18"/>
      <w:szCs w:val="18"/>
      <w:lang w:eastAsia="zh-CN"/>
    </w:rPr>
  </w:style>
  <w:style w:type="character" w:customStyle="1" w:styleId="Internetlink">
    <w:name w:val="Internet link"/>
    <w:basedOn w:val="Fontepargpadro"/>
    <w:rPr>
      <w:color w:val="0563C1"/>
      <w:u w:val="single"/>
    </w:rPr>
  </w:style>
  <w:style w:type="character" w:customStyle="1" w:styleId="ListLabel1">
    <w:name w:val="ListLabel 1"/>
    <w:rPr>
      <w:b/>
    </w:rPr>
  </w:style>
  <w:style w:type="character" w:customStyle="1" w:styleId="ListLabel2">
    <w:name w:val="ListLabel 2"/>
    <w:rPr>
      <w:i/>
      <w:sz w:val="18"/>
      <w:szCs w:val="18"/>
    </w:rPr>
  </w:style>
  <w:style w:type="character" w:customStyle="1" w:styleId="ListLabel3">
    <w:name w:val="ListLabel 3"/>
    <w:rPr>
      <w:i/>
      <w:sz w:val="18"/>
      <w:szCs w:val="18"/>
    </w:rPr>
  </w:style>
  <w:style w:type="character" w:customStyle="1" w:styleId="Fontepargpadro1">
    <w:name w:val="Fonte parág. padrão1"/>
  </w:style>
  <w:style w:type="character" w:styleId="Nmerodepgina">
    <w:name w:val="page number"/>
    <w:basedOn w:val="Fontepargpadro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5404</Words>
  <Characters>29183</Characters>
  <Application>Microsoft Office Word</Application>
  <DocSecurity>0</DocSecurity>
  <Lines>243</Lines>
  <Paragraphs>69</Paragraphs>
  <ScaleCrop>false</ScaleCrop>
  <Company/>
  <LinksUpToDate>false</LinksUpToDate>
  <CharactersWithSpaces>34518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Hewerton Felizardo Moreira</dc:creator>
  <cp:lastModifiedBy>Pablo Pereira</cp:lastModifiedBy>
  <cp:revision>2</cp:revision>
  <dcterms:created xsi:type="dcterms:W3CDTF">2023-05-31T19:07:00Z</dcterms:created>
  <dcterms:modified xsi:type="dcterms:W3CDTF">2023-05-31T19:07:00Z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